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C220" w14:textId="78234754" w:rsidR="00B669A1" w:rsidRPr="001C1B95" w:rsidRDefault="00B669A1" w:rsidP="00B669A1">
      <w:pPr>
        <w:spacing w:after="0" w:line="276" w:lineRule="auto"/>
        <w:jc w:val="both"/>
        <w:rPr>
          <w:rFonts w:ascii="Times New Roman" w:hAnsi="Times New Roman" w:cs="Times New Roman"/>
          <w:b/>
          <w:bCs/>
          <w:u w:val="single"/>
        </w:rPr>
      </w:pPr>
      <w:r w:rsidRPr="001C1B95">
        <w:rPr>
          <w:rFonts w:ascii="Times New Roman" w:hAnsi="Times New Roman" w:cs="Times New Roman"/>
          <w:b/>
          <w:bCs/>
          <w:u w:val="single"/>
        </w:rPr>
        <w:t xml:space="preserve">Soalan Lazim </w:t>
      </w:r>
      <w:proofErr w:type="spellStart"/>
      <w:r w:rsidRPr="001C1B95">
        <w:rPr>
          <w:rFonts w:ascii="Times New Roman" w:hAnsi="Times New Roman" w:cs="Times New Roman"/>
          <w:b/>
          <w:bCs/>
          <w:u w:val="single"/>
        </w:rPr>
        <w:t>mengenai</w:t>
      </w:r>
      <w:proofErr w:type="spellEnd"/>
      <w:r w:rsidRPr="001C1B95">
        <w:rPr>
          <w:rFonts w:ascii="Times New Roman" w:hAnsi="Times New Roman" w:cs="Times New Roman"/>
          <w:b/>
          <w:bCs/>
          <w:u w:val="single"/>
        </w:rPr>
        <w:t xml:space="preserve"> </w:t>
      </w:r>
      <w:proofErr w:type="spellStart"/>
      <w:r w:rsidRPr="001C1B95">
        <w:rPr>
          <w:rFonts w:ascii="Times New Roman" w:hAnsi="Times New Roman" w:cs="Times New Roman"/>
          <w:b/>
          <w:bCs/>
          <w:u w:val="single"/>
        </w:rPr>
        <w:t>Peluasan</w:t>
      </w:r>
      <w:proofErr w:type="spellEnd"/>
      <w:r w:rsidRPr="001C1B95">
        <w:rPr>
          <w:rFonts w:ascii="Times New Roman" w:hAnsi="Times New Roman" w:cs="Times New Roman"/>
          <w:b/>
          <w:bCs/>
          <w:u w:val="single"/>
        </w:rPr>
        <w:t xml:space="preserve"> SST </w:t>
      </w:r>
      <w:proofErr w:type="spellStart"/>
      <w:r w:rsidRPr="001C1B95">
        <w:rPr>
          <w:rFonts w:ascii="Times New Roman" w:hAnsi="Times New Roman" w:cs="Times New Roman"/>
          <w:b/>
          <w:bCs/>
          <w:u w:val="single"/>
        </w:rPr>
        <w:t>ke</w:t>
      </w:r>
      <w:proofErr w:type="spellEnd"/>
      <w:r w:rsidRPr="001C1B95">
        <w:rPr>
          <w:rFonts w:ascii="Times New Roman" w:hAnsi="Times New Roman" w:cs="Times New Roman"/>
          <w:b/>
          <w:bCs/>
          <w:u w:val="single"/>
        </w:rPr>
        <w:t xml:space="preserve"> </w:t>
      </w:r>
      <w:proofErr w:type="spellStart"/>
      <w:r w:rsidRPr="001C1B95">
        <w:rPr>
          <w:rFonts w:ascii="Times New Roman" w:hAnsi="Times New Roman" w:cs="Times New Roman"/>
          <w:b/>
          <w:bCs/>
          <w:u w:val="single"/>
        </w:rPr>
        <w:t>atas</w:t>
      </w:r>
      <w:proofErr w:type="spellEnd"/>
      <w:r w:rsidRPr="001C1B95">
        <w:rPr>
          <w:rFonts w:ascii="Times New Roman" w:hAnsi="Times New Roman" w:cs="Times New Roman"/>
          <w:b/>
          <w:bCs/>
          <w:u w:val="single"/>
        </w:rPr>
        <w:t xml:space="preserve"> </w:t>
      </w:r>
      <w:proofErr w:type="spellStart"/>
      <w:r w:rsidRPr="001C1B95">
        <w:rPr>
          <w:rFonts w:ascii="Times New Roman" w:hAnsi="Times New Roman" w:cs="Times New Roman"/>
          <w:b/>
          <w:bCs/>
          <w:u w:val="single"/>
        </w:rPr>
        <w:t>Perkhidmatan</w:t>
      </w:r>
      <w:proofErr w:type="spellEnd"/>
      <w:r w:rsidRPr="001C1B95">
        <w:rPr>
          <w:rFonts w:ascii="Times New Roman" w:hAnsi="Times New Roman" w:cs="Times New Roman"/>
          <w:b/>
          <w:bCs/>
          <w:u w:val="single"/>
        </w:rPr>
        <w:t xml:space="preserve"> </w:t>
      </w:r>
      <w:proofErr w:type="spellStart"/>
      <w:r w:rsidRPr="001C1B95">
        <w:rPr>
          <w:rFonts w:ascii="Times New Roman" w:hAnsi="Times New Roman" w:cs="Times New Roman"/>
          <w:b/>
          <w:bCs/>
          <w:u w:val="single"/>
        </w:rPr>
        <w:t>Kewangan</w:t>
      </w:r>
      <w:proofErr w:type="spellEnd"/>
    </w:p>
    <w:p w14:paraId="7C4690FD" w14:textId="77777777" w:rsidR="00B669A1" w:rsidRDefault="00B669A1" w:rsidP="00B669A1">
      <w:pPr>
        <w:spacing w:after="0" w:line="276"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704"/>
        <w:gridCol w:w="3402"/>
        <w:gridCol w:w="4910"/>
      </w:tblGrid>
      <w:tr w:rsidR="00B669A1" w14:paraId="521E4AB2" w14:textId="77777777" w:rsidTr="00CC513B">
        <w:tc>
          <w:tcPr>
            <w:tcW w:w="704" w:type="dxa"/>
          </w:tcPr>
          <w:p w14:paraId="64EAF4AA" w14:textId="6A7F0799" w:rsidR="00B669A1" w:rsidRDefault="00B669A1" w:rsidP="00B669A1">
            <w:pPr>
              <w:spacing w:line="276" w:lineRule="auto"/>
              <w:jc w:val="both"/>
              <w:rPr>
                <w:rFonts w:ascii="Times New Roman" w:hAnsi="Times New Roman" w:cs="Times New Roman"/>
              </w:rPr>
            </w:pPr>
            <w:r>
              <w:rPr>
                <w:rFonts w:ascii="Times New Roman" w:hAnsi="Times New Roman" w:cs="Times New Roman"/>
              </w:rPr>
              <w:t xml:space="preserve">No </w:t>
            </w:r>
          </w:p>
        </w:tc>
        <w:tc>
          <w:tcPr>
            <w:tcW w:w="3402" w:type="dxa"/>
          </w:tcPr>
          <w:p w14:paraId="24B906E2" w14:textId="5C658FE8" w:rsidR="00B669A1" w:rsidRDefault="00B669A1" w:rsidP="00B669A1">
            <w:pPr>
              <w:spacing w:line="276" w:lineRule="auto"/>
              <w:jc w:val="both"/>
              <w:rPr>
                <w:rFonts w:ascii="Times New Roman" w:hAnsi="Times New Roman" w:cs="Times New Roman"/>
              </w:rPr>
            </w:pPr>
            <w:r>
              <w:rPr>
                <w:rFonts w:ascii="Times New Roman" w:hAnsi="Times New Roman" w:cs="Times New Roman"/>
              </w:rPr>
              <w:t>Soalan</w:t>
            </w:r>
          </w:p>
        </w:tc>
        <w:tc>
          <w:tcPr>
            <w:tcW w:w="4910" w:type="dxa"/>
          </w:tcPr>
          <w:p w14:paraId="6949DFDF" w14:textId="40BF9D6B" w:rsidR="00B669A1" w:rsidRDefault="00B669A1" w:rsidP="00B669A1">
            <w:pPr>
              <w:spacing w:line="276" w:lineRule="auto"/>
              <w:jc w:val="both"/>
              <w:rPr>
                <w:rFonts w:ascii="Times New Roman" w:hAnsi="Times New Roman" w:cs="Times New Roman"/>
              </w:rPr>
            </w:pPr>
            <w:proofErr w:type="spellStart"/>
            <w:r>
              <w:rPr>
                <w:rFonts w:ascii="Times New Roman" w:hAnsi="Times New Roman" w:cs="Times New Roman"/>
              </w:rPr>
              <w:t>Jawapan</w:t>
            </w:r>
            <w:proofErr w:type="spellEnd"/>
          </w:p>
        </w:tc>
      </w:tr>
      <w:tr w:rsidR="00B669A1" w14:paraId="2E188591" w14:textId="77777777" w:rsidTr="00CC513B">
        <w:tc>
          <w:tcPr>
            <w:tcW w:w="704" w:type="dxa"/>
          </w:tcPr>
          <w:p w14:paraId="6F2482F3" w14:textId="65A15E8B" w:rsidR="00B669A1" w:rsidRDefault="00B669A1" w:rsidP="00B669A1">
            <w:pPr>
              <w:spacing w:line="276" w:lineRule="auto"/>
              <w:jc w:val="both"/>
              <w:rPr>
                <w:rFonts w:ascii="Times New Roman" w:hAnsi="Times New Roman" w:cs="Times New Roman"/>
              </w:rPr>
            </w:pPr>
            <w:r>
              <w:rPr>
                <w:rFonts w:ascii="Times New Roman" w:hAnsi="Times New Roman" w:cs="Times New Roman"/>
              </w:rPr>
              <w:t>1</w:t>
            </w:r>
          </w:p>
        </w:tc>
        <w:tc>
          <w:tcPr>
            <w:tcW w:w="3402" w:type="dxa"/>
          </w:tcPr>
          <w:p w14:paraId="66C0A0E2" w14:textId="49B87912" w:rsidR="00B669A1" w:rsidRDefault="00B669A1" w:rsidP="00B669A1">
            <w:pPr>
              <w:spacing w:line="276" w:lineRule="auto"/>
              <w:jc w:val="both"/>
              <w:rPr>
                <w:rFonts w:ascii="Times New Roman" w:hAnsi="Times New Roman" w:cs="Times New Roman"/>
              </w:rPr>
            </w:pPr>
            <w:proofErr w:type="spellStart"/>
            <w:r w:rsidRPr="00B669A1">
              <w:rPr>
                <w:rFonts w:ascii="Times New Roman" w:hAnsi="Times New Roman" w:cs="Times New Roman"/>
              </w:rPr>
              <w:t>Apakah</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kadar</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cukai</w:t>
            </w:r>
            <w:proofErr w:type="spellEnd"/>
            <w:r w:rsidRPr="00B669A1">
              <w:rPr>
                <w:rFonts w:ascii="Times New Roman" w:hAnsi="Times New Roman" w:cs="Times New Roman"/>
              </w:rPr>
              <w:t xml:space="preserve"> SST </w:t>
            </w:r>
            <w:proofErr w:type="spellStart"/>
            <w:r w:rsidRPr="00B669A1">
              <w:rPr>
                <w:rFonts w:ascii="Times New Roman" w:hAnsi="Times New Roman" w:cs="Times New Roman"/>
              </w:rPr>
              <w:t>bagi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kewangan</w:t>
            </w:r>
            <w:proofErr w:type="spellEnd"/>
            <w:r w:rsidRPr="00B669A1">
              <w:rPr>
                <w:rFonts w:ascii="Times New Roman" w:hAnsi="Times New Roman" w:cs="Times New Roman"/>
              </w:rPr>
              <w:t>?</w:t>
            </w:r>
          </w:p>
        </w:tc>
        <w:tc>
          <w:tcPr>
            <w:tcW w:w="4910" w:type="dxa"/>
          </w:tcPr>
          <w:p w14:paraId="06E8DAA4" w14:textId="35CA36AE" w:rsidR="00B669A1" w:rsidRDefault="00B669A1" w:rsidP="00B669A1">
            <w:pPr>
              <w:spacing w:line="276" w:lineRule="auto"/>
              <w:jc w:val="both"/>
              <w:rPr>
                <w:rFonts w:ascii="Times New Roman" w:hAnsi="Times New Roman" w:cs="Times New Roman"/>
              </w:rPr>
            </w:pPr>
            <w:r w:rsidRPr="00B669A1">
              <w:rPr>
                <w:rFonts w:ascii="Times New Roman" w:hAnsi="Times New Roman" w:cs="Times New Roman"/>
              </w:rPr>
              <w:t xml:space="preserve">SST </w:t>
            </w:r>
            <w:proofErr w:type="spellStart"/>
            <w:r w:rsidRPr="00B669A1">
              <w:rPr>
                <w:rFonts w:ascii="Times New Roman" w:hAnsi="Times New Roman" w:cs="Times New Roman"/>
              </w:rPr>
              <w:t>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dikenakan</w:t>
            </w:r>
            <w:proofErr w:type="spellEnd"/>
            <w:r w:rsidRPr="00B669A1">
              <w:rPr>
                <w:rFonts w:ascii="Times New Roman" w:hAnsi="Times New Roman" w:cs="Times New Roman"/>
              </w:rPr>
              <w:t xml:space="preserve"> pada </w:t>
            </w:r>
            <w:proofErr w:type="spellStart"/>
            <w:r w:rsidRPr="00B669A1">
              <w:rPr>
                <w:rFonts w:ascii="Times New Roman" w:hAnsi="Times New Roman" w:cs="Times New Roman"/>
              </w:rPr>
              <w:t>kadar</w:t>
            </w:r>
            <w:proofErr w:type="spellEnd"/>
            <w:r w:rsidRPr="00B669A1">
              <w:rPr>
                <w:rFonts w:ascii="Times New Roman" w:hAnsi="Times New Roman" w:cs="Times New Roman"/>
              </w:rPr>
              <w:t xml:space="preserve"> 8% </w:t>
            </w:r>
            <w:proofErr w:type="spellStart"/>
            <w:r w:rsidRPr="00B669A1">
              <w:rPr>
                <w:rFonts w:ascii="Times New Roman" w:hAnsi="Times New Roman" w:cs="Times New Roman"/>
              </w:rPr>
              <w:t>ke</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atas</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kewangan</w:t>
            </w:r>
            <w:proofErr w:type="spellEnd"/>
            <w:r w:rsidRPr="00B669A1">
              <w:rPr>
                <w:rFonts w:ascii="Times New Roman" w:hAnsi="Times New Roman" w:cs="Times New Roman"/>
              </w:rPr>
              <w:t xml:space="preserve"> yang </w:t>
            </w:r>
            <w:proofErr w:type="spellStart"/>
            <w:r w:rsidRPr="00B669A1">
              <w:rPr>
                <w:rFonts w:ascii="Times New Roman" w:hAnsi="Times New Roman" w:cs="Times New Roman"/>
              </w:rPr>
              <w:t>berkaitan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dengan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yuran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selaras</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dengan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perundangan</w:t>
            </w:r>
            <w:proofErr w:type="spellEnd"/>
            <w:r w:rsidRPr="00B669A1">
              <w:rPr>
                <w:rFonts w:ascii="Times New Roman" w:hAnsi="Times New Roman" w:cs="Times New Roman"/>
              </w:rPr>
              <w:t xml:space="preserve"> SST.</w:t>
            </w:r>
          </w:p>
        </w:tc>
      </w:tr>
      <w:tr w:rsidR="00B669A1" w14:paraId="66B043BF" w14:textId="77777777" w:rsidTr="00CC513B">
        <w:tc>
          <w:tcPr>
            <w:tcW w:w="704" w:type="dxa"/>
          </w:tcPr>
          <w:p w14:paraId="7DC8EA28" w14:textId="6D218C0D" w:rsidR="00B669A1" w:rsidRDefault="00B669A1" w:rsidP="00B669A1">
            <w:pPr>
              <w:spacing w:line="276" w:lineRule="auto"/>
              <w:jc w:val="both"/>
              <w:rPr>
                <w:rFonts w:ascii="Times New Roman" w:hAnsi="Times New Roman" w:cs="Times New Roman"/>
              </w:rPr>
            </w:pPr>
            <w:r w:rsidRPr="00B669A1">
              <w:rPr>
                <w:rFonts w:ascii="Times New Roman" w:hAnsi="Times New Roman" w:cs="Times New Roman"/>
              </w:rPr>
              <w:t>2</w:t>
            </w:r>
          </w:p>
        </w:tc>
        <w:tc>
          <w:tcPr>
            <w:tcW w:w="3402" w:type="dxa"/>
          </w:tcPr>
          <w:p w14:paraId="1FCC029C" w14:textId="77985A6F" w:rsidR="00B669A1" w:rsidRDefault="0010182C" w:rsidP="00B669A1">
            <w:pPr>
              <w:spacing w:line="276" w:lineRule="auto"/>
              <w:jc w:val="both"/>
              <w:rPr>
                <w:rFonts w:ascii="Times New Roman" w:hAnsi="Times New Roman" w:cs="Times New Roman"/>
              </w:rPr>
            </w:pPr>
            <w:proofErr w:type="spellStart"/>
            <w:r w:rsidRPr="00B669A1">
              <w:rPr>
                <w:rFonts w:ascii="Times New Roman" w:hAnsi="Times New Roman" w:cs="Times New Roman"/>
              </w:rPr>
              <w:t>Bagaimana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untuk</w:t>
            </w:r>
            <w:proofErr w:type="spellEnd"/>
            <w:r w:rsidRPr="00B669A1">
              <w:rPr>
                <w:rFonts w:ascii="Times New Roman" w:hAnsi="Times New Roman" w:cs="Times New Roman"/>
              </w:rPr>
              <w:t xml:space="preserve"> </w:t>
            </w:r>
            <w:proofErr w:type="spellStart"/>
            <w:proofErr w:type="gramStart"/>
            <w:r w:rsidRPr="00B669A1">
              <w:rPr>
                <w:rFonts w:ascii="Times New Roman" w:hAnsi="Times New Roman" w:cs="Times New Roman"/>
              </w:rPr>
              <w:t>mengira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pembayaran</w:t>
            </w:r>
            <w:proofErr w:type="spellEnd"/>
            <w:proofErr w:type="gramEnd"/>
            <w:r w:rsidRPr="00B669A1">
              <w:rPr>
                <w:rFonts w:ascii="Times New Roman" w:hAnsi="Times New Roman" w:cs="Times New Roman"/>
              </w:rPr>
              <w:t xml:space="preserve"> SST </w:t>
            </w:r>
            <w:proofErr w:type="spellStart"/>
            <w:r w:rsidRPr="00B669A1">
              <w:rPr>
                <w:rFonts w:ascii="Times New Roman" w:hAnsi="Times New Roman" w:cs="Times New Roman"/>
              </w:rPr>
              <w:t>untuk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kewangan</w:t>
            </w:r>
            <w:proofErr w:type="spellEnd"/>
            <w:r w:rsidRPr="00B669A1">
              <w:rPr>
                <w:rFonts w:ascii="Times New Roman" w:hAnsi="Times New Roman" w:cs="Times New Roman"/>
              </w:rPr>
              <w:t>?</w:t>
            </w:r>
          </w:p>
        </w:tc>
        <w:tc>
          <w:tcPr>
            <w:tcW w:w="4910" w:type="dxa"/>
          </w:tcPr>
          <w:p w14:paraId="4BA20E8F" w14:textId="77777777" w:rsidR="00B669A1" w:rsidRDefault="0010182C" w:rsidP="00B669A1">
            <w:pPr>
              <w:spacing w:line="276" w:lineRule="auto"/>
              <w:jc w:val="both"/>
              <w:rPr>
                <w:rFonts w:ascii="Times New Roman" w:hAnsi="Times New Roman" w:cs="Times New Roman"/>
              </w:rPr>
            </w:pPr>
            <w:r w:rsidRPr="00B669A1">
              <w:rPr>
                <w:rFonts w:ascii="Times New Roman" w:hAnsi="Times New Roman" w:cs="Times New Roman"/>
              </w:rPr>
              <w:t xml:space="preserve">Jika </w:t>
            </w:r>
            <w:proofErr w:type="spellStart"/>
            <w:r w:rsidRPr="00B669A1">
              <w:rPr>
                <w:rFonts w:ascii="Times New Roman" w:hAnsi="Times New Roman" w:cs="Times New Roman"/>
              </w:rPr>
              <w:t>sesuatu</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bayaran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tertakluk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kepada</w:t>
            </w:r>
            <w:proofErr w:type="spellEnd"/>
            <w:r w:rsidRPr="00B669A1">
              <w:rPr>
                <w:rFonts w:ascii="Times New Roman" w:hAnsi="Times New Roman" w:cs="Times New Roman"/>
              </w:rPr>
              <w:t xml:space="preserve"> SST, SST </w:t>
            </w:r>
            <w:proofErr w:type="spellStart"/>
            <w:r w:rsidRPr="00B669A1">
              <w:rPr>
                <w:rFonts w:ascii="Times New Roman" w:hAnsi="Times New Roman" w:cs="Times New Roman"/>
              </w:rPr>
              <w:t>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dikira</w:t>
            </w:r>
            <w:proofErr w:type="spellEnd"/>
            <w:r w:rsidRPr="00B669A1">
              <w:rPr>
                <w:rFonts w:ascii="Times New Roman" w:hAnsi="Times New Roman" w:cs="Times New Roman"/>
              </w:rPr>
              <w:t xml:space="preserve"> pada 8% </w:t>
            </w:r>
            <w:proofErr w:type="spellStart"/>
            <w:r w:rsidRPr="00B669A1">
              <w:rPr>
                <w:rFonts w:ascii="Times New Roman" w:hAnsi="Times New Roman" w:cs="Times New Roman"/>
              </w:rPr>
              <w:t>ke</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atas</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bayaran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tersebut</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sebagai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contoh</w:t>
            </w:r>
            <w:proofErr w:type="spellEnd"/>
            <w:r w:rsidRPr="00B669A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1418"/>
            </w:tblGrid>
            <w:tr w:rsidR="00CC513B" w14:paraId="00663ED2" w14:textId="77777777" w:rsidTr="00CC513B">
              <w:tc>
                <w:tcPr>
                  <w:tcW w:w="2579" w:type="dxa"/>
                </w:tcPr>
                <w:p w14:paraId="5F9D619D" w14:textId="34B12D0F" w:rsidR="00CC513B" w:rsidRDefault="00CC513B" w:rsidP="00B669A1">
                  <w:pPr>
                    <w:spacing w:line="276" w:lineRule="auto"/>
                    <w:jc w:val="both"/>
                    <w:rPr>
                      <w:rFonts w:ascii="Times New Roman" w:hAnsi="Times New Roman" w:cs="Times New Roman"/>
                    </w:rPr>
                  </w:pPr>
                  <w:r w:rsidRPr="00B669A1">
                    <w:rPr>
                      <w:rFonts w:ascii="Times New Roman" w:hAnsi="Times New Roman" w:cs="Times New Roman"/>
                    </w:rPr>
                    <w:t>Yuran</w:t>
                  </w:r>
                </w:p>
              </w:tc>
              <w:tc>
                <w:tcPr>
                  <w:tcW w:w="1418" w:type="dxa"/>
                </w:tcPr>
                <w:p w14:paraId="33B6A55E" w14:textId="729A824E" w:rsidR="00CC513B" w:rsidRDefault="00CC513B" w:rsidP="00B669A1">
                  <w:pPr>
                    <w:spacing w:line="276" w:lineRule="auto"/>
                    <w:jc w:val="both"/>
                    <w:rPr>
                      <w:rFonts w:ascii="Times New Roman" w:hAnsi="Times New Roman" w:cs="Times New Roman"/>
                    </w:rPr>
                  </w:pPr>
                  <w:r w:rsidRPr="00B669A1">
                    <w:rPr>
                      <w:rFonts w:ascii="Times New Roman" w:hAnsi="Times New Roman" w:cs="Times New Roman"/>
                    </w:rPr>
                    <w:t>RM 100.00</w:t>
                  </w:r>
                </w:p>
              </w:tc>
            </w:tr>
            <w:tr w:rsidR="00CC513B" w14:paraId="4E9E3382" w14:textId="77777777" w:rsidTr="00CC513B">
              <w:tc>
                <w:tcPr>
                  <w:tcW w:w="2579" w:type="dxa"/>
                </w:tcPr>
                <w:p w14:paraId="6D84A540" w14:textId="789E7F25" w:rsidR="00CC513B" w:rsidRDefault="00CC513B" w:rsidP="00B669A1">
                  <w:pPr>
                    <w:spacing w:line="276" w:lineRule="auto"/>
                    <w:jc w:val="both"/>
                    <w:rPr>
                      <w:rFonts w:ascii="Times New Roman" w:hAnsi="Times New Roman" w:cs="Times New Roman"/>
                    </w:rPr>
                  </w:pPr>
                  <w:r w:rsidRPr="00B669A1">
                    <w:rPr>
                      <w:rFonts w:ascii="Times New Roman" w:hAnsi="Times New Roman" w:cs="Times New Roman"/>
                    </w:rPr>
                    <w:t xml:space="preserve">8% SST                              </w:t>
                  </w:r>
                </w:p>
              </w:tc>
              <w:tc>
                <w:tcPr>
                  <w:tcW w:w="1418" w:type="dxa"/>
                </w:tcPr>
                <w:p w14:paraId="14C47EFA" w14:textId="2F1DECFD" w:rsidR="00CC513B" w:rsidRDefault="00CC513B" w:rsidP="00B669A1">
                  <w:pPr>
                    <w:spacing w:line="276" w:lineRule="auto"/>
                    <w:jc w:val="both"/>
                    <w:rPr>
                      <w:rFonts w:ascii="Times New Roman" w:hAnsi="Times New Roman" w:cs="Times New Roman"/>
                    </w:rPr>
                  </w:pPr>
                  <w:r w:rsidRPr="00B669A1">
                    <w:rPr>
                      <w:rFonts w:ascii="Times New Roman" w:hAnsi="Times New Roman" w:cs="Times New Roman"/>
                    </w:rPr>
                    <w:t>RM 8.00</w:t>
                  </w:r>
                </w:p>
              </w:tc>
            </w:tr>
            <w:tr w:rsidR="00CC513B" w14:paraId="75247BA7" w14:textId="77777777" w:rsidTr="00CC513B">
              <w:tc>
                <w:tcPr>
                  <w:tcW w:w="2579" w:type="dxa"/>
                </w:tcPr>
                <w:p w14:paraId="262AD493" w14:textId="31E33C63" w:rsidR="00CC513B" w:rsidRDefault="00CC513B" w:rsidP="00B669A1">
                  <w:pPr>
                    <w:spacing w:line="276" w:lineRule="auto"/>
                    <w:jc w:val="both"/>
                    <w:rPr>
                      <w:rFonts w:ascii="Times New Roman" w:hAnsi="Times New Roman" w:cs="Times New Roman"/>
                    </w:rPr>
                  </w:pPr>
                  <w:proofErr w:type="spellStart"/>
                  <w:r w:rsidRPr="00B669A1">
                    <w:rPr>
                      <w:rFonts w:ascii="Times New Roman" w:hAnsi="Times New Roman" w:cs="Times New Roman"/>
                    </w:rPr>
                    <w:t>Jumlah</w:t>
                  </w:r>
                  <w:proofErr w:type="spellEnd"/>
                  <w:r w:rsidRPr="00B669A1">
                    <w:rPr>
                      <w:rFonts w:ascii="Times New Roman" w:hAnsi="Times New Roman" w:cs="Times New Roman"/>
                    </w:rPr>
                    <w:t xml:space="preserve"> yang </w:t>
                  </w:r>
                  <w:proofErr w:type="spellStart"/>
                  <w:r w:rsidRPr="00B669A1">
                    <w:rPr>
                      <w:rFonts w:ascii="Times New Roman" w:hAnsi="Times New Roman" w:cs="Times New Roman"/>
                    </w:rPr>
                    <w:t>dikenakan</w:t>
                  </w:r>
                  <w:proofErr w:type="spellEnd"/>
                  <w:r w:rsidRPr="00B669A1">
                    <w:rPr>
                      <w:rFonts w:ascii="Times New Roman" w:hAnsi="Times New Roman" w:cs="Times New Roman"/>
                    </w:rPr>
                    <w:t xml:space="preserve">    </w:t>
                  </w:r>
                </w:p>
              </w:tc>
              <w:tc>
                <w:tcPr>
                  <w:tcW w:w="1418" w:type="dxa"/>
                </w:tcPr>
                <w:p w14:paraId="5429D6C8" w14:textId="793B4FB1" w:rsidR="00CC513B" w:rsidRDefault="00CC513B" w:rsidP="00B669A1">
                  <w:pPr>
                    <w:spacing w:line="276" w:lineRule="auto"/>
                    <w:jc w:val="both"/>
                    <w:rPr>
                      <w:rFonts w:ascii="Times New Roman" w:hAnsi="Times New Roman" w:cs="Times New Roman"/>
                    </w:rPr>
                  </w:pPr>
                  <w:r w:rsidRPr="00B669A1">
                    <w:rPr>
                      <w:rFonts w:ascii="Times New Roman" w:hAnsi="Times New Roman" w:cs="Times New Roman"/>
                    </w:rPr>
                    <w:t>RM 108.00</w:t>
                  </w:r>
                </w:p>
              </w:tc>
            </w:tr>
          </w:tbl>
          <w:p w14:paraId="127018D6" w14:textId="36793DE2" w:rsidR="0010182C" w:rsidRDefault="0010182C" w:rsidP="0010182C">
            <w:pPr>
              <w:spacing w:line="276" w:lineRule="auto"/>
              <w:jc w:val="both"/>
              <w:rPr>
                <w:rFonts w:ascii="Times New Roman" w:hAnsi="Times New Roman" w:cs="Times New Roman"/>
              </w:rPr>
            </w:pPr>
          </w:p>
          <w:p w14:paraId="708CDABC" w14:textId="7175878E" w:rsidR="0010182C" w:rsidRPr="00CC513B" w:rsidRDefault="0010182C" w:rsidP="00B669A1">
            <w:pPr>
              <w:spacing w:line="276" w:lineRule="auto"/>
              <w:jc w:val="both"/>
              <w:rPr>
                <w:rFonts w:ascii="Times New Roman" w:hAnsi="Times New Roman" w:cs="Times New Roman"/>
                <w:i/>
                <w:iCs/>
              </w:rPr>
            </w:pPr>
            <w:proofErr w:type="spellStart"/>
            <w:r w:rsidRPr="00CC513B">
              <w:rPr>
                <w:rFonts w:ascii="Times New Roman" w:hAnsi="Times New Roman" w:cs="Times New Roman"/>
                <w:i/>
                <w:iCs/>
              </w:rPr>
              <w:t>Nota</w:t>
            </w:r>
            <w:proofErr w:type="spellEnd"/>
            <w:r w:rsidRPr="00CC513B">
              <w:rPr>
                <w:rFonts w:ascii="Times New Roman" w:hAnsi="Times New Roman" w:cs="Times New Roman"/>
                <w:i/>
                <w:iCs/>
              </w:rPr>
              <w:t xml:space="preserve">: SST </w:t>
            </w:r>
            <w:proofErr w:type="spellStart"/>
            <w:r w:rsidRPr="00CC513B">
              <w:rPr>
                <w:rFonts w:ascii="Times New Roman" w:hAnsi="Times New Roman" w:cs="Times New Roman"/>
                <w:i/>
                <w:iCs/>
              </w:rPr>
              <w:t>akan</w:t>
            </w:r>
            <w:proofErr w:type="spellEnd"/>
            <w:r w:rsidRPr="00CC513B">
              <w:rPr>
                <w:rFonts w:ascii="Times New Roman" w:hAnsi="Times New Roman" w:cs="Times New Roman"/>
                <w:i/>
                <w:iCs/>
              </w:rPr>
              <w:t xml:space="preserve"> </w:t>
            </w:r>
            <w:proofErr w:type="spellStart"/>
            <w:r w:rsidRPr="00CC513B">
              <w:rPr>
                <w:rFonts w:ascii="Times New Roman" w:hAnsi="Times New Roman" w:cs="Times New Roman"/>
                <w:i/>
                <w:iCs/>
              </w:rPr>
              <w:t>dibundarkan</w:t>
            </w:r>
            <w:proofErr w:type="spellEnd"/>
            <w:r w:rsidRPr="00CC513B">
              <w:rPr>
                <w:rFonts w:ascii="Times New Roman" w:hAnsi="Times New Roman" w:cs="Times New Roman"/>
                <w:i/>
                <w:iCs/>
              </w:rPr>
              <w:t xml:space="preserve"> </w:t>
            </w:r>
            <w:proofErr w:type="spellStart"/>
            <w:r w:rsidRPr="00CC513B">
              <w:rPr>
                <w:rFonts w:ascii="Times New Roman" w:hAnsi="Times New Roman" w:cs="Times New Roman"/>
                <w:i/>
                <w:iCs/>
              </w:rPr>
              <w:t>ke</w:t>
            </w:r>
            <w:proofErr w:type="spellEnd"/>
            <w:r w:rsidRPr="00CC513B">
              <w:rPr>
                <w:rFonts w:ascii="Times New Roman" w:hAnsi="Times New Roman" w:cs="Times New Roman"/>
                <w:i/>
                <w:iCs/>
              </w:rPr>
              <w:t xml:space="preserve"> </w:t>
            </w:r>
            <w:proofErr w:type="spellStart"/>
            <w:r w:rsidRPr="00CC513B">
              <w:rPr>
                <w:rFonts w:ascii="Times New Roman" w:hAnsi="Times New Roman" w:cs="Times New Roman"/>
                <w:i/>
                <w:iCs/>
              </w:rPr>
              <w:t>atas</w:t>
            </w:r>
            <w:proofErr w:type="spellEnd"/>
            <w:r w:rsidRPr="00CC513B">
              <w:rPr>
                <w:rFonts w:ascii="Times New Roman" w:hAnsi="Times New Roman" w:cs="Times New Roman"/>
                <w:i/>
                <w:iCs/>
              </w:rPr>
              <w:t xml:space="preserve"> </w:t>
            </w:r>
            <w:proofErr w:type="spellStart"/>
            <w:r w:rsidRPr="00CC513B">
              <w:rPr>
                <w:rFonts w:ascii="Times New Roman" w:hAnsi="Times New Roman" w:cs="Times New Roman"/>
                <w:i/>
                <w:iCs/>
              </w:rPr>
              <w:t>kepada</w:t>
            </w:r>
            <w:proofErr w:type="spellEnd"/>
            <w:r w:rsidRPr="00CC513B">
              <w:rPr>
                <w:rFonts w:ascii="Times New Roman" w:hAnsi="Times New Roman" w:cs="Times New Roman"/>
                <w:i/>
                <w:iCs/>
              </w:rPr>
              <w:t xml:space="preserve"> dua </w:t>
            </w:r>
            <w:proofErr w:type="spellStart"/>
            <w:r w:rsidRPr="00CC513B">
              <w:rPr>
                <w:rFonts w:ascii="Times New Roman" w:hAnsi="Times New Roman" w:cs="Times New Roman"/>
                <w:i/>
                <w:iCs/>
              </w:rPr>
              <w:t>tempat</w:t>
            </w:r>
            <w:proofErr w:type="spellEnd"/>
            <w:r w:rsidRPr="00CC513B">
              <w:rPr>
                <w:rFonts w:ascii="Times New Roman" w:hAnsi="Times New Roman" w:cs="Times New Roman"/>
                <w:i/>
                <w:iCs/>
              </w:rPr>
              <w:t xml:space="preserve"> </w:t>
            </w:r>
            <w:proofErr w:type="spellStart"/>
            <w:r w:rsidRPr="00CC513B">
              <w:rPr>
                <w:rFonts w:ascii="Times New Roman" w:hAnsi="Times New Roman" w:cs="Times New Roman"/>
                <w:i/>
                <w:iCs/>
              </w:rPr>
              <w:t>perpuluhan</w:t>
            </w:r>
            <w:proofErr w:type="spellEnd"/>
            <w:r w:rsidRPr="00CC513B">
              <w:rPr>
                <w:rFonts w:ascii="Times New Roman" w:hAnsi="Times New Roman" w:cs="Times New Roman"/>
                <w:i/>
                <w:iCs/>
              </w:rPr>
              <w:t xml:space="preserve"> yang </w:t>
            </w:r>
            <w:proofErr w:type="spellStart"/>
            <w:r w:rsidRPr="00CC513B">
              <w:rPr>
                <w:rFonts w:ascii="Times New Roman" w:hAnsi="Times New Roman" w:cs="Times New Roman"/>
                <w:i/>
                <w:iCs/>
              </w:rPr>
              <w:t>terdekat</w:t>
            </w:r>
            <w:proofErr w:type="spellEnd"/>
            <w:r w:rsidRPr="00CC513B">
              <w:rPr>
                <w:rFonts w:ascii="Times New Roman" w:hAnsi="Times New Roman" w:cs="Times New Roman"/>
                <w:i/>
                <w:iCs/>
              </w:rPr>
              <w:t xml:space="preserve"> </w:t>
            </w:r>
            <w:proofErr w:type="spellStart"/>
            <w:r w:rsidRPr="00CC513B">
              <w:rPr>
                <w:rFonts w:ascii="Times New Roman" w:hAnsi="Times New Roman" w:cs="Times New Roman"/>
                <w:i/>
                <w:iCs/>
              </w:rPr>
              <w:t>jika</w:t>
            </w:r>
            <w:proofErr w:type="spellEnd"/>
            <w:r w:rsidRPr="00CC513B">
              <w:rPr>
                <w:rFonts w:ascii="Times New Roman" w:hAnsi="Times New Roman" w:cs="Times New Roman"/>
                <w:i/>
                <w:iCs/>
              </w:rPr>
              <w:t xml:space="preserve"> </w:t>
            </w:r>
            <w:proofErr w:type="spellStart"/>
            <w:r w:rsidRPr="00CC513B">
              <w:rPr>
                <w:rFonts w:ascii="Times New Roman" w:hAnsi="Times New Roman" w:cs="Times New Roman"/>
                <w:i/>
                <w:iCs/>
              </w:rPr>
              <w:t>berkenaan</w:t>
            </w:r>
            <w:proofErr w:type="spellEnd"/>
            <w:r w:rsidRPr="00CC513B">
              <w:rPr>
                <w:rFonts w:ascii="Times New Roman" w:hAnsi="Times New Roman" w:cs="Times New Roman"/>
                <w:i/>
                <w:iCs/>
              </w:rPr>
              <w:t>.</w:t>
            </w:r>
          </w:p>
        </w:tc>
      </w:tr>
      <w:tr w:rsidR="00B669A1" w14:paraId="44A33EDF" w14:textId="77777777" w:rsidTr="00CC513B">
        <w:tc>
          <w:tcPr>
            <w:tcW w:w="704" w:type="dxa"/>
          </w:tcPr>
          <w:p w14:paraId="1323F47E" w14:textId="7397A9AC" w:rsidR="00B669A1" w:rsidRDefault="0010182C" w:rsidP="00B669A1">
            <w:pPr>
              <w:spacing w:line="276" w:lineRule="auto"/>
              <w:jc w:val="both"/>
              <w:rPr>
                <w:rFonts w:ascii="Times New Roman" w:hAnsi="Times New Roman" w:cs="Times New Roman"/>
              </w:rPr>
            </w:pPr>
            <w:r w:rsidRPr="00B669A1">
              <w:rPr>
                <w:rFonts w:ascii="Times New Roman" w:hAnsi="Times New Roman" w:cs="Times New Roman"/>
              </w:rPr>
              <w:t>3</w:t>
            </w:r>
          </w:p>
        </w:tc>
        <w:tc>
          <w:tcPr>
            <w:tcW w:w="3402" w:type="dxa"/>
          </w:tcPr>
          <w:p w14:paraId="65675425" w14:textId="62F15C47" w:rsidR="00B669A1" w:rsidRDefault="0010182C" w:rsidP="00B669A1">
            <w:pPr>
              <w:spacing w:line="276" w:lineRule="auto"/>
              <w:jc w:val="both"/>
              <w:rPr>
                <w:rFonts w:ascii="Times New Roman" w:hAnsi="Times New Roman" w:cs="Times New Roman"/>
              </w:rPr>
            </w:pPr>
            <w:r w:rsidRPr="00B669A1">
              <w:rPr>
                <w:rFonts w:ascii="Times New Roman" w:hAnsi="Times New Roman" w:cs="Times New Roman"/>
              </w:rPr>
              <w:t xml:space="preserve">Yuran dan </w:t>
            </w:r>
            <w:proofErr w:type="spellStart"/>
            <w:r w:rsidRPr="00B669A1">
              <w:rPr>
                <w:rFonts w:ascii="Times New Roman" w:hAnsi="Times New Roman" w:cs="Times New Roman"/>
              </w:rPr>
              <w:t>caj</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kewangan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manakah</w:t>
            </w:r>
            <w:proofErr w:type="spellEnd"/>
            <w:r w:rsidRPr="00B669A1">
              <w:rPr>
                <w:rFonts w:ascii="Times New Roman" w:hAnsi="Times New Roman" w:cs="Times New Roman"/>
              </w:rPr>
              <w:t xml:space="preserve"> yang </w:t>
            </w:r>
            <w:proofErr w:type="spellStart"/>
            <w:r w:rsidRPr="00B669A1">
              <w:rPr>
                <w:rFonts w:ascii="Times New Roman" w:hAnsi="Times New Roman" w:cs="Times New Roman"/>
              </w:rPr>
              <w:t>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dikenakan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Cukai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di </w:t>
            </w:r>
            <w:proofErr w:type="spellStart"/>
            <w:r w:rsidRPr="00B669A1">
              <w:rPr>
                <w:rFonts w:ascii="Times New Roman" w:hAnsi="Times New Roman" w:cs="Times New Roman"/>
              </w:rPr>
              <w:t>bawah</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Fasa</w:t>
            </w:r>
            <w:proofErr w:type="spellEnd"/>
            <w:r w:rsidRPr="00B669A1">
              <w:rPr>
                <w:rFonts w:ascii="Times New Roman" w:hAnsi="Times New Roman" w:cs="Times New Roman"/>
              </w:rPr>
              <w:t xml:space="preserve"> 2 (</w:t>
            </w:r>
            <w:proofErr w:type="spellStart"/>
            <w:r w:rsidRPr="00B669A1">
              <w:rPr>
                <w:rFonts w:ascii="Times New Roman" w:hAnsi="Times New Roman" w:cs="Times New Roman"/>
              </w:rPr>
              <w:t>berkuatkuasa</w:t>
            </w:r>
            <w:proofErr w:type="spellEnd"/>
            <w:r w:rsidRPr="00B669A1">
              <w:rPr>
                <w:rFonts w:ascii="Times New Roman" w:hAnsi="Times New Roman" w:cs="Times New Roman"/>
              </w:rPr>
              <w:t xml:space="preserve"> 1 Oktober 2025)?</w:t>
            </w:r>
          </w:p>
        </w:tc>
        <w:tc>
          <w:tcPr>
            <w:tcW w:w="4910" w:type="dxa"/>
          </w:tcPr>
          <w:p w14:paraId="0668EEDC" w14:textId="77777777" w:rsidR="0010182C" w:rsidRPr="00B669A1" w:rsidRDefault="0010182C" w:rsidP="0010182C">
            <w:pPr>
              <w:spacing w:line="276" w:lineRule="auto"/>
              <w:jc w:val="both"/>
              <w:rPr>
                <w:rFonts w:ascii="Times New Roman" w:hAnsi="Times New Roman" w:cs="Times New Roman"/>
              </w:rPr>
            </w:pPr>
            <w:proofErr w:type="spellStart"/>
            <w:r w:rsidRPr="00B669A1">
              <w:rPr>
                <w:rFonts w:ascii="Times New Roman" w:hAnsi="Times New Roman" w:cs="Times New Roman"/>
              </w:rPr>
              <w:t>Bermula</w:t>
            </w:r>
            <w:proofErr w:type="spellEnd"/>
            <w:r w:rsidRPr="00B669A1">
              <w:rPr>
                <w:rFonts w:ascii="Times New Roman" w:hAnsi="Times New Roman" w:cs="Times New Roman"/>
              </w:rPr>
              <w:t xml:space="preserve"> 1 Oktober 2025, </w:t>
            </w:r>
            <w:proofErr w:type="spellStart"/>
            <w:r w:rsidRPr="00B669A1">
              <w:rPr>
                <w:rFonts w:ascii="Times New Roman" w:hAnsi="Times New Roman" w:cs="Times New Roman"/>
              </w:rPr>
              <w:t>Fasa</w:t>
            </w:r>
            <w:proofErr w:type="spellEnd"/>
            <w:r w:rsidRPr="00B669A1">
              <w:rPr>
                <w:rFonts w:ascii="Times New Roman" w:hAnsi="Times New Roman" w:cs="Times New Roman"/>
              </w:rPr>
              <w:t xml:space="preserve"> 2 </w:t>
            </w:r>
            <w:proofErr w:type="spellStart"/>
            <w:r w:rsidRPr="00B669A1">
              <w:rPr>
                <w:rFonts w:ascii="Times New Roman" w:hAnsi="Times New Roman" w:cs="Times New Roman"/>
              </w:rPr>
              <w:t>pengembangan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skop</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Cukai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dikenakan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kepada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kewangan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terpilih</w:t>
            </w:r>
            <w:proofErr w:type="spellEnd"/>
            <w:r w:rsidRPr="00B669A1">
              <w:rPr>
                <w:rFonts w:ascii="Times New Roman" w:hAnsi="Times New Roman" w:cs="Times New Roman"/>
              </w:rPr>
              <w:t xml:space="preserve"> yang </w:t>
            </w:r>
            <w:proofErr w:type="spellStart"/>
            <w:r w:rsidRPr="00B669A1">
              <w:rPr>
                <w:rFonts w:ascii="Times New Roman" w:hAnsi="Times New Roman" w:cs="Times New Roman"/>
              </w:rPr>
              <w:t>mengenakan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yuran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komisen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atau</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caj</w:t>
            </w:r>
            <w:proofErr w:type="spellEnd"/>
            <w:r w:rsidRPr="00B669A1">
              <w:rPr>
                <w:rFonts w:ascii="Times New Roman" w:hAnsi="Times New Roman" w:cs="Times New Roman"/>
              </w:rPr>
              <w:t xml:space="preserve"> yang </w:t>
            </w:r>
            <w:proofErr w:type="spellStart"/>
            <w:r w:rsidRPr="00B669A1">
              <w:rPr>
                <w:rFonts w:ascii="Times New Roman" w:hAnsi="Times New Roman" w:cs="Times New Roman"/>
              </w:rPr>
              <w:t>serupa</w:t>
            </w:r>
            <w:proofErr w:type="spellEnd"/>
            <w:r w:rsidRPr="00B669A1">
              <w:rPr>
                <w:rFonts w:ascii="Times New Roman" w:hAnsi="Times New Roman" w:cs="Times New Roman"/>
              </w:rPr>
              <w:t xml:space="preserve">. Ini </w:t>
            </w:r>
            <w:proofErr w:type="spellStart"/>
            <w:r w:rsidRPr="00B669A1">
              <w:rPr>
                <w:rFonts w:ascii="Times New Roman" w:hAnsi="Times New Roman" w:cs="Times New Roman"/>
              </w:rPr>
              <w:t>termasuk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tetapi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tidak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terhad</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kepada</w:t>
            </w:r>
            <w:proofErr w:type="spellEnd"/>
            <w:r w:rsidRPr="00B669A1">
              <w:rPr>
                <w:rFonts w:ascii="Times New Roman" w:hAnsi="Times New Roman" w:cs="Times New Roman"/>
              </w:rPr>
              <w:t>:</w:t>
            </w:r>
          </w:p>
          <w:p w14:paraId="02A01470" w14:textId="77777777" w:rsidR="0010182C" w:rsidRPr="00B669A1" w:rsidRDefault="0010182C" w:rsidP="0010182C">
            <w:pPr>
              <w:spacing w:line="276" w:lineRule="auto"/>
              <w:jc w:val="both"/>
              <w:rPr>
                <w:rFonts w:ascii="Times New Roman" w:hAnsi="Times New Roman" w:cs="Times New Roman"/>
              </w:rPr>
            </w:pPr>
            <w:r w:rsidRPr="00B669A1">
              <w:rPr>
                <w:rFonts w:ascii="Times New Roman" w:hAnsi="Times New Roman" w:cs="Times New Roman"/>
              </w:rPr>
              <w:t xml:space="preserve">- Caj </w:t>
            </w:r>
            <w:proofErr w:type="spellStart"/>
            <w:r w:rsidRPr="00B669A1">
              <w:rPr>
                <w:rFonts w:ascii="Times New Roman" w:hAnsi="Times New Roman" w:cs="Times New Roman"/>
              </w:rPr>
              <w:t>Faktoring</w:t>
            </w:r>
            <w:proofErr w:type="spellEnd"/>
          </w:p>
          <w:p w14:paraId="523CCE19" w14:textId="77777777" w:rsidR="0010182C" w:rsidRPr="00B669A1" w:rsidRDefault="0010182C" w:rsidP="0010182C">
            <w:pPr>
              <w:spacing w:line="276" w:lineRule="auto"/>
              <w:jc w:val="both"/>
              <w:rPr>
                <w:rFonts w:ascii="Times New Roman" w:hAnsi="Times New Roman" w:cs="Times New Roman"/>
              </w:rPr>
            </w:pPr>
            <w:r w:rsidRPr="00B669A1">
              <w:rPr>
                <w:rFonts w:ascii="Times New Roman" w:hAnsi="Times New Roman" w:cs="Times New Roman"/>
              </w:rPr>
              <w:t xml:space="preserve">- Yuran Surat </w:t>
            </w:r>
            <w:proofErr w:type="spellStart"/>
            <w:r w:rsidRPr="00B669A1">
              <w:rPr>
                <w:rFonts w:ascii="Times New Roman" w:hAnsi="Times New Roman" w:cs="Times New Roman"/>
              </w:rPr>
              <w:t>Sokongan</w:t>
            </w:r>
            <w:proofErr w:type="spellEnd"/>
          </w:p>
          <w:p w14:paraId="01BB84E2" w14:textId="77777777" w:rsidR="0010182C" w:rsidRPr="00B669A1" w:rsidRDefault="0010182C" w:rsidP="0010182C">
            <w:pPr>
              <w:spacing w:line="276" w:lineRule="auto"/>
              <w:jc w:val="both"/>
              <w:rPr>
                <w:rFonts w:ascii="Times New Roman" w:hAnsi="Times New Roman" w:cs="Times New Roman"/>
              </w:rPr>
            </w:pPr>
            <w:r w:rsidRPr="00B669A1">
              <w:rPr>
                <w:rFonts w:ascii="Times New Roman" w:hAnsi="Times New Roman" w:cs="Times New Roman"/>
              </w:rPr>
              <w:t xml:space="preserve">- Yuran </w:t>
            </w:r>
            <w:proofErr w:type="spellStart"/>
            <w:r w:rsidRPr="00B669A1">
              <w:rPr>
                <w:rFonts w:ascii="Times New Roman" w:hAnsi="Times New Roman" w:cs="Times New Roman"/>
              </w:rPr>
              <w:t>Pengendalian</w:t>
            </w:r>
            <w:proofErr w:type="spellEnd"/>
          </w:p>
          <w:p w14:paraId="11E57685" w14:textId="77777777" w:rsidR="0010182C" w:rsidRPr="00B669A1" w:rsidRDefault="0010182C" w:rsidP="0010182C">
            <w:pPr>
              <w:spacing w:line="276" w:lineRule="auto"/>
              <w:jc w:val="both"/>
              <w:rPr>
                <w:rFonts w:ascii="Times New Roman" w:hAnsi="Times New Roman" w:cs="Times New Roman"/>
              </w:rPr>
            </w:pPr>
            <w:r w:rsidRPr="00B669A1">
              <w:rPr>
                <w:rFonts w:ascii="Times New Roman" w:hAnsi="Times New Roman" w:cs="Times New Roman"/>
              </w:rPr>
              <w:t xml:space="preserve">- Yuran </w:t>
            </w:r>
            <w:proofErr w:type="spellStart"/>
            <w:r w:rsidRPr="00B669A1">
              <w:rPr>
                <w:rFonts w:ascii="Times New Roman" w:hAnsi="Times New Roman" w:cs="Times New Roman"/>
              </w:rPr>
              <w:t>Pemprosesan</w:t>
            </w:r>
            <w:proofErr w:type="spellEnd"/>
          </w:p>
          <w:p w14:paraId="48140F7E" w14:textId="4ECBA50E" w:rsidR="00B669A1" w:rsidRDefault="0010182C" w:rsidP="00B669A1">
            <w:pPr>
              <w:spacing w:line="276" w:lineRule="auto"/>
              <w:jc w:val="both"/>
              <w:rPr>
                <w:rFonts w:ascii="Times New Roman" w:hAnsi="Times New Roman" w:cs="Times New Roman"/>
              </w:rPr>
            </w:pPr>
            <w:r w:rsidRPr="00B669A1">
              <w:rPr>
                <w:rFonts w:ascii="Times New Roman" w:hAnsi="Times New Roman" w:cs="Times New Roman"/>
              </w:rPr>
              <w:t xml:space="preserve">- Yuran </w:t>
            </w:r>
            <w:proofErr w:type="spellStart"/>
            <w:r w:rsidRPr="00B669A1">
              <w:rPr>
                <w:rFonts w:ascii="Times New Roman" w:hAnsi="Times New Roman" w:cs="Times New Roman"/>
              </w:rPr>
              <w:t>Pentadbiran</w:t>
            </w:r>
            <w:proofErr w:type="spellEnd"/>
          </w:p>
        </w:tc>
      </w:tr>
      <w:tr w:rsidR="0010182C" w14:paraId="6748D33D" w14:textId="77777777" w:rsidTr="00CC513B">
        <w:tc>
          <w:tcPr>
            <w:tcW w:w="704" w:type="dxa"/>
          </w:tcPr>
          <w:p w14:paraId="0D439AE2" w14:textId="0937B4B1" w:rsidR="0010182C" w:rsidRPr="00B669A1" w:rsidRDefault="0010182C" w:rsidP="00B669A1">
            <w:pPr>
              <w:spacing w:line="276" w:lineRule="auto"/>
              <w:jc w:val="both"/>
              <w:rPr>
                <w:rFonts w:ascii="Times New Roman" w:hAnsi="Times New Roman" w:cs="Times New Roman"/>
              </w:rPr>
            </w:pPr>
            <w:r w:rsidRPr="00B669A1">
              <w:rPr>
                <w:rFonts w:ascii="Times New Roman" w:hAnsi="Times New Roman" w:cs="Times New Roman"/>
              </w:rPr>
              <w:t>4</w:t>
            </w:r>
          </w:p>
        </w:tc>
        <w:tc>
          <w:tcPr>
            <w:tcW w:w="3402" w:type="dxa"/>
          </w:tcPr>
          <w:p w14:paraId="75998F1D" w14:textId="26B59CCE" w:rsidR="0010182C" w:rsidRPr="00B669A1" w:rsidRDefault="0010182C" w:rsidP="00B669A1">
            <w:pPr>
              <w:spacing w:line="276" w:lineRule="auto"/>
              <w:jc w:val="both"/>
              <w:rPr>
                <w:rFonts w:ascii="Times New Roman" w:hAnsi="Times New Roman" w:cs="Times New Roman"/>
              </w:rPr>
            </w:pPr>
            <w:proofErr w:type="spellStart"/>
            <w:r w:rsidRPr="00B669A1">
              <w:rPr>
                <w:rFonts w:ascii="Times New Roman" w:hAnsi="Times New Roman" w:cs="Times New Roman"/>
              </w:rPr>
              <w:t>Adakah</w:t>
            </w:r>
            <w:proofErr w:type="spellEnd"/>
            <w:r w:rsidRPr="00B669A1">
              <w:rPr>
                <w:rFonts w:ascii="Times New Roman" w:hAnsi="Times New Roman" w:cs="Times New Roman"/>
              </w:rPr>
              <w:t xml:space="preserve"> SST </w:t>
            </w:r>
            <w:proofErr w:type="spellStart"/>
            <w:r w:rsidRPr="00B669A1">
              <w:rPr>
                <w:rFonts w:ascii="Times New Roman" w:hAnsi="Times New Roman" w:cs="Times New Roman"/>
              </w:rPr>
              <w:t>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dikenakan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atas</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pendahuluan</w:t>
            </w:r>
            <w:proofErr w:type="spellEnd"/>
            <w:r w:rsidRPr="00B669A1">
              <w:rPr>
                <w:rFonts w:ascii="Times New Roman" w:hAnsi="Times New Roman" w:cs="Times New Roman"/>
              </w:rPr>
              <w:t xml:space="preserve"> dan </w:t>
            </w:r>
            <w:proofErr w:type="spellStart"/>
            <w:r w:rsidRPr="00B669A1">
              <w:rPr>
                <w:rFonts w:ascii="Times New Roman" w:hAnsi="Times New Roman" w:cs="Times New Roman"/>
              </w:rPr>
              <w:t>bayaran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balik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saya</w:t>
            </w:r>
            <w:proofErr w:type="spellEnd"/>
            <w:r w:rsidRPr="00B669A1">
              <w:rPr>
                <w:rFonts w:ascii="Times New Roman" w:hAnsi="Times New Roman" w:cs="Times New Roman"/>
              </w:rPr>
              <w:t>?</w:t>
            </w:r>
          </w:p>
        </w:tc>
        <w:tc>
          <w:tcPr>
            <w:tcW w:w="4910" w:type="dxa"/>
          </w:tcPr>
          <w:p w14:paraId="1F144286" w14:textId="5678318F" w:rsidR="0010182C" w:rsidRPr="00B669A1" w:rsidRDefault="0010182C" w:rsidP="0010182C">
            <w:pPr>
              <w:spacing w:line="276" w:lineRule="auto"/>
              <w:jc w:val="both"/>
              <w:rPr>
                <w:rFonts w:ascii="Times New Roman" w:hAnsi="Times New Roman" w:cs="Times New Roman"/>
              </w:rPr>
            </w:pPr>
            <w:r w:rsidRPr="00B669A1">
              <w:rPr>
                <w:rFonts w:ascii="Times New Roman" w:hAnsi="Times New Roman" w:cs="Times New Roman"/>
              </w:rPr>
              <w:t xml:space="preserve">SST </w:t>
            </w:r>
            <w:proofErr w:type="spellStart"/>
            <w:r w:rsidRPr="00B669A1">
              <w:rPr>
                <w:rFonts w:ascii="Times New Roman" w:hAnsi="Times New Roman" w:cs="Times New Roman"/>
              </w:rPr>
              <w:t>hanya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dikenakan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atas</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yuran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atau</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komisen</w:t>
            </w:r>
            <w:proofErr w:type="spellEnd"/>
            <w:r w:rsidRPr="00B669A1">
              <w:rPr>
                <w:rFonts w:ascii="Times New Roman" w:hAnsi="Times New Roman" w:cs="Times New Roman"/>
              </w:rPr>
              <w:t xml:space="preserve"> yang </w:t>
            </w:r>
            <w:proofErr w:type="spellStart"/>
            <w:r w:rsidRPr="00B669A1">
              <w:rPr>
                <w:rFonts w:ascii="Times New Roman" w:hAnsi="Times New Roman" w:cs="Times New Roman"/>
              </w:rPr>
              <w:t>dikenakan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bagi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kemudahan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tersebut</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seperti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caj</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faktoring</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yuran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pemprosesan</w:t>
            </w:r>
            <w:proofErr w:type="spellEnd"/>
            <w:r w:rsidRPr="00B669A1">
              <w:rPr>
                <w:rFonts w:ascii="Times New Roman" w:hAnsi="Times New Roman" w:cs="Times New Roman"/>
              </w:rPr>
              <w:t xml:space="preserve">, dan lain-lain. </w:t>
            </w:r>
            <w:proofErr w:type="spellStart"/>
            <w:r w:rsidRPr="00B669A1">
              <w:rPr>
                <w:rFonts w:ascii="Times New Roman" w:hAnsi="Times New Roman" w:cs="Times New Roman"/>
              </w:rPr>
              <w:t>Jumlah</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prinsipal</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kemudahan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tidak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dikenakan</w:t>
            </w:r>
            <w:proofErr w:type="spellEnd"/>
            <w:r w:rsidRPr="00B669A1">
              <w:rPr>
                <w:rFonts w:ascii="Times New Roman" w:hAnsi="Times New Roman" w:cs="Times New Roman"/>
              </w:rPr>
              <w:t xml:space="preserve"> SST.</w:t>
            </w:r>
          </w:p>
        </w:tc>
      </w:tr>
      <w:tr w:rsidR="0010182C" w14:paraId="7D357915" w14:textId="77777777" w:rsidTr="00CC513B">
        <w:tc>
          <w:tcPr>
            <w:tcW w:w="704" w:type="dxa"/>
          </w:tcPr>
          <w:p w14:paraId="1FD9EF83" w14:textId="07731271" w:rsidR="0010182C" w:rsidRPr="00B669A1" w:rsidRDefault="0010182C" w:rsidP="00B669A1">
            <w:pPr>
              <w:spacing w:line="276" w:lineRule="auto"/>
              <w:jc w:val="both"/>
              <w:rPr>
                <w:rFonts w:ascii="Times New Roman" w:hAnsi="Times New Roman" w:cs="Times New Roman"/>
              </w:rPr>
            </w:pPr>
            <w:r>
              <w:rPr>
                <w:rFonts w:ascii="Times New Roman" w:hAnsi="Times New Roman" w:cs="Times New Roman"/>
              </w:rPr>
              <w:t>5</w:t>
            </w:r>
          </w:p>
        </w:tc>
        <w:tc>
          <w:tcPr>
            <w:tcW w:w="3402" w:type="dxa"/>
          </w:tcPr>
          <w:p w14:paraId="06C63063" w14:textId="07D8E8A8" w:rsidR="0010182C" w:rsidRPr="00B669A1" w:rsidRDefault="0010182C" w:rsidP="00B669A1">
            <w:pPr>
              <w:spacing w:line="276" w:lineRule="auto"/>
              <w:jc w:val="both"/>
              <w:rPr>
                <w:rFonts w:ascii="Times New Roman" w:hAnsi="Times New Roman" w:cs="Times New Roman"/>
              </w:rPr>
            </w:pPr>
            <w:proofErr w:type="spellStart"/>
            <w:r w:rsidRPr="00B669A1">
              <w:rPr>
                <w:rFonts w:ascii="Times New Roman" w:hAnsi="Times New Roman" w:cs="Times New Roman"/>
              </w:rPr>
              <w:t>Adakah</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produk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Islamik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tertakluk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kepada</w:t>
            </w:r>
            <w:proofErr w:type="spellEnd"/>
            <w:r w:rsidRPr="00B669A1">
              <w:rPr>
                <w:rFonts w:ascii="Times New Roman" w:hAnsi="Times New Roman" w:cs="Times New Roman"/>
              </w:rPr>
              <w:t xml:space="preserve"> SST?</w:t>
            </w:r>
          </w:p>
        </w:tc>
        <w:tc>
          <w:tcPr>
            <w:tcW w:w="4910" w:type="dxa"/>
          </w:tcPr>
          <w:p w14:paraId="7C3AF77D" w14:textId="06108738" w:rsidR="0010182C" w:rsidRPr="00B669A1" w:rsidRDefault="0010182C" w:rsidP="0010182C">
            <w:pPr>
              <w:spacing w:line="276" w:lineRule="auto"/>
              <w:jc w:val="both"/>
              <w:rPr>
                <w:rFonts w:ascii="Times New Roman" w:hAnsi="Times New Roman" w:cs="Times New Roman"/>
              </w:rPr>
            </w:pPr>
            <w:proofErr w:type="spellStart"/>
            <w:r w:rsidRPr="00B669A1">
              <w:rPr>
                <w:rFonts w:ascii="Times New Roman" w:hAnsi="Times New Roman" w:cs="Times New Roman"/>
              </w:rPr>
              <w:t>Semua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yuran</w:t>
            </w:r>
            <w:proofErr w:type="spellEnd"/>
            <w:r w:rsidRPr="00B669A1">
              <w:rPr>
                <w:rFonts w:ascii="Times New Roman" w:hAnsi="Times New Roman" w:cs="Times New Roman"/>
              </w:rPr>
              <w:t>/</w:t>
            </w:r>
            <w:proofErr w:type="spellStart"/>
            <w:r w:rsidRPr="00B669A1">
              <w:rPr>
                <w:rFonts w:ascii="Times New Roman" w:hAnsi="Times New Roman" w:cs="Times New Roman"/>
              </w:rPr>
              <w:t>caj</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bagi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produk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faktoring</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Islamik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tertakluk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kepada</w:t>
            </w:r>
            <w:proofErr w:type="spellEnd"/>
            <w:r w:rsidRPr="00B669A1">
              <w:rPr>
                <w:rFonts w:ascii="Times New Roman" w:hAnsi="Times New Roman" w:cs="Times New Roman"/>
              </w:rPr>
              <w:t xml:space="preserve"> SST </w:t>
            </w:r>
            <w:proofErr w:type="spellStart"/>
            <w:r w:rsidRPr="00B669A1">
              <w:rPr>
                <w:rFonts w:ascii="Times New Roman" w:hAnsi="Times New Roman" w:cs="Times New Roman"/>
              </w:rPr>
              <w:t>kecuali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jika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ia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berkaitan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dengan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sebarang</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transaksi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atau</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perjanjian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kewangan</w:t>
            </w:r>
            <w:proofErr w:type="spellEnd"/>
            <w:r w:rsidRPr="00B669A1">
              <w:rPr>
                <w:rFonts w:ascii="Times New Roman" w:hAnsi="Times New Roman" w:cs="Times New Roman"/>
              </w:rPr>
              <w:t xml:space="preserve"> Islam yang </w:t>
            </w:r>
            <w:proofErr w:type="spellStart"/>
            <w:r w:rsidRPr="00B669A1">
              <w:rPr>
                <w:rFonts w:ascii="Times New Roman" w:hAnsi="Times New Roman" w:cs="Times New Roman"/>
              </w:rPr>
              <w:t>dikenakan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yuran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komisen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atau</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bayaran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serupa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menurut</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prinsip</w:t>
            </w:r>
            <w:proofErr w:type="spellEnd"/>
            <w:r w:rsidRPr="00B669A1">
              <w:rPr>
                <w:rFonts w:ascii="Times New Roman" w:hAnsi="Times New Roman" w:cs="Times New Roman"/>
              </w:rPr>
              <w:t xml:space="preserve"> Syariah, di mana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tersebut</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adalah</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tambahan</w:t>
            </w:r>
            <w:proofErr w:type="spellEnd"/>
            <w:r w:rsidRPr="00B669A1">
              <w:rPr>
                <w:rFonts w:ascii="Times New Roman" w:hAnsi="Times New Roman" w:cs="Times New Roman"/>
              </w:rPr>
              <w:t xml:space="preserve"> yang </w:t>
            </w:r>
            <w:proofErr w:type="spellStart"/>
            <w:r w:rsidRPr="00B669A1">
              <w:rPr>
                <w:rFonts w:ascii="Times New Roman" w:hAnsi="Times New Roman" w:cs="Times New Roman"/>
              </w:rPr>
              <w:t>diperlukan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bagi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tujuan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pematuhan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prinsip</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tersebut</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tetapi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tidak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diperlukan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untuk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kewangan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konvensional</w:t>
            </w:r>
            <w:proofErr w:type="spellEnd"/>
            <w:r w:rsidRPr="00B669A1">
              <w:rPr>
                <w:rFonts w:ascii="Times New Roman" w:hAnsi="Times New Roman" w:cs="Times New Roman"/>
              </w:rPr>
              <w:t xml:space="preserve"> yang </w:t>
            </w:r>
            <w:proofErr w:type="spellStart"/>
            <w:r w:rsidRPr="00B669A1">
              <w:rPr>
                <w:rFonts w:ascii="Times New Roman" w:hAnsi="Times New Roman" w:cs="Times New Roman"/>
              </w:rPr>
              <w:t>serupa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bagi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memastikan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kesamarataan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dalam</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perlakuan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cukai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antara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transaksi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kewangan</w:t>
            </w:r>
            <w:proofErr w:type="spellEnd"/>
            <w:r w:rsidRPr="00B669A1">
              <w:rPr>
                <w:rFonts w:ascii="Times New Roman" w:hAnsi="Times New Roman" w:cs="Times New Roman"/>
              </w:rPr>
              <w:t xml:space="preserve"> Islam dan </w:t>
            </w:r>
            <w:proofErr w:type="spellStart"/>
            <w:r w:rsidRPr="00B669A1">
              <w:rPr>
                <w:rFonts w:ascii="Times New Roman" w:hAnsi="Times New Roman" w:cs="Times New Roman"/>
              </w:rPr>
              <w:t>bukan</w:t>
            </w:r>
            <w:proofErr w:type="spellEnd"/>
            <w:r w:rsidRPr="00B669A1">
              <w:rPr>
                <w:rFonts w:ascii="Times New Roman" w:hAnsi="Times New Roman" w:cs="Times New Roman"/>
              </w:rPr>
              <w:t xml:space="preserve"> Islam.</w:t>
            </w:r>
          </w:p>
        </w:tc>
      </w:tr>
      <w:tr w:rsidR="0010182C" w14:paraId="63D631F8" w14:textId="77777777" w:rsidTr="00CC513B">
        <w:tc>
          <w:tcPr>
            <w:tcW w:w="704" w:type="dxa"/>
          </w:tcPr>
          <w:p w14:paraId="3C0F67EF" w14:textId="57C4219B" w:rsidR="0010182C" w:rsidRDefault="0010182C" w:rsidP="00B669A1">
            <w:pPr>
              <w:spacing w:line="276" w:lineRule="auto"/>
              <w:jc w:val="both"/>
              <w:rPr>
                <w:rFonts w:ascii="Times New Roman" w:hAnsi="Times New Roman" w:cs="Times New Roman"/>
              </w:rPr>
            </w:pPr>
            <w:r w:rsidRPr="00B669A1">
              <w:rPr>
                <w:rFonts w:ascii="Times New Roman" w:hAnsi="Times New Roman" w:cs="Times New Roman"/>
              </w:rPr>
              <w:lastRenderedPageBreak/>
              <w:t>6</w:t>
            </w:r>
          </w:p>
        </w:tc>
        <w:tc>
          <w:tcPr>
            <w:tcW w:w="3402" w:type="dxa"/>
          </w:tcPr>
          <w:p w14:paraId="36130A46" w14:textId="2E3210D4" w:rsidR="0010182C" w:rsidRPr="00B669A1" w:rsidRDefault="0010182C" w:rsidP="00B669A1">
            <w:pPr>
              <w:spacing w:line="276" w:lineRule="auto"/>
              <w:jc w:val="both"/>
              <w:rPr>
                <w:rFonts w:ascii="Times New Roman" w:hAnsi="Times New Roman" w:cs="Times New Roman"/>
              </w:rPr>
            </w:pPr>
            <w:r w:rsidRPr="00B669A1">
              <w:rPr>
                <w:rFonts w:ascii="Times New Roman" w:hAnsi="Times New Roman" w:cs="Times New Roman"/>
              </w:rPr>
              <w:t xml:space="preserve">Di </w:t>
            </w:r>
            <w:proofErr w:type="spellStart"/>
            <w:r w:rsidRPr="00B669A1">
              <w:rPr>
                <w:rFonts w:ascii="Times New Roman" w:hAnsi="Times New Roman" w:cs="Times New Roman"/>
              </w:rPr>
              <w:t>manakah</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saya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boleh</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merujuk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panduan</w:t>
            </w:r>
            <w:proofErr w:type="spellEnd"/>
            <w:r w:rsidRPr="00B669A1">
              <w:rPr>
                <w:rFonts w:ascii="Times New Roman" w:hAnsi="Times New Roman" w:cs="Times New Roman"/>
              </w:rPr>
              <w:t xml:space="preserve"> yang </w:t>
            </w:r>
            <w:proofErr w:type="spellStart"/>
            <w:r w:rsidRPr="00B669A1">
              <w:rPr>
                <w:rFonts w:ascii="Times New Roman" w:hAnsi="Times New Roman" w:cs="Times New Roman"/>
              </w:rPr>
              <w:t>dikeluarkan</w:t>
            </w:r>
            <w:proofErr w:type="spellEnd"/>
            <w:r w:rsidRPr="00B669A1">
              <w:rPr>
                <w:rFonts w:ascii="Times New Roman" w:hAnsi="Times New Roman" w:cs="Times New Roman"/>
              </w:rPr>
              <w:t xml:space="preserve"> oleh Kastam </w:t>
            </w:r>
            <w:proofErr w:type="spellStart"/>
            <w:r w:rsidRPr="00B669A1">
              <w:rPr>
                <w:rFonts w:ascii="Times New Roman" w:hAnsi="Times New Roman" w:cs="Times New Roman"/>
              </w:rPr>
              <w:t>berkaitan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pengembangan</w:t>
            </w:r>
            <w:proofErr w:type="spellEnd"/>
            <w:r w:rsidRPr="00B669A1">
              <w:rPr>
                <w:rFonts w:ascii="Times New Roman" w:hAnsi="Times New Roman" w:cs="Times New Roman"/>
              </w:rPr>
              <w:t xml:space="preserve"> SST </w:t>
            </w:r>
            <w:proofErr w:type="spellStart"/>
            <w:r w:rsidRPr="00B669A1">
              <w:rPr>
                <w:rFonts w:ascii="Times New Roman" w:hAnsi="Times New Roman" w:cs="Times New Roman"/>
              </w:rPr>
              <w:t>bagi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penyedia</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kewangan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ini</w:t>
            </w:r>
            <w:proofErr w:type="spellEnd"/>
            <w:r w:rsidRPr="00B669A1">
              <w:rPr>
                <w:rFonts w:ascii="Times New Roman" w:hAnsi="Times New Roman" w:cs="Times New Roman"/>
              </w:rPr>
              <w:t>?</w:t>
            </w:r>
          </w:p>
        </w:tc>
        <w:tc>
          <w:tcPr>
            <w:tcW w:w="4910" w:type="dxa"/>
          </w:tcPr>
          <w:p w14:paraId="137E0017" w14:textId="764F1960" w:rsidR="0010182C" w:rsidRPr="00B669A1" w:rsidRDefault="0010182C" w:rsidP="0010182C">
            <w:pPr>
              <w:spacing w:line="276" w:lineRule="auto"/>
              <w:jc w:val="both"/>
              <w:rPr>
                <w:rFonts w:ascii="Times New Roman" w:hAnsi="Times New Roman" w:cs="Times New Roman"/>
              </w:rPr>
            </w:pPr>
            <w:r w:rsidRPr="00B669A1">
              <w:rPr>
                <w:rFonts w:ascii="Times New Roman" w:hAnsi="Times New Roman" w:cs="Times New Roman"/>
              </w:rPr>
              <w:t xml:space="preserve">Anda </w:t>
            </w:r>
            <w:proofErr w:type="spellStart"/>
            <w:r w:rsidRPr="00B669A1">
              <w:rPr>
                <w:rFonts w:ascii="Times New Roman" w:hAnsi="Times New Roman" w:cs="Times New Roman"/>
              </w:rPr>
              <w:t>boleh</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merujuk</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kepada</w:t>
            </w:r>
            <w:proofErr w:type="spellEnd"/>
            <w:r w:rsidRPr="00B669A1">
              <w:rPr>
                <w:rFonts w:ascii="Times New Roman" w:hAnsi="Times New Roman" w:cs="Times New Roman"/>
              </w:rPr>
              <w:t xml:space="preserve"> Panduan </w:t>
            </w:r>
            <w:proofErr w:type="spellStart"/>
            <w:r w:rsidRPr="00B669A1">
              <w:rPr>
                <w:rFonts w:ascii="Times New Roman" w:hAnsi="Times New Roman" w:cs="Times New Roman"/>
              </w:rPr>
              <w:t>Perkhidmatan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Kewangan</w:t>
            </w:r>
            <w:proofErr w:type="spellEnd"/>
            <w:r w:rsidRPr="00B669A1">
              <w:rPr>
                <w:rFonts w:ascii="Times New Roman" w:hAnsi="Times New Roman" w:cs="Times New Roman"/>
              </w:rPr>
              <w:t xml:space="preserve"> yang </w:t>
            </w:r>
            <w:proofErr w:type="spellStart"/>
            <w:r w:rsidRPr="00B669A1">
              <w:rPr>
                <w:rFonts w:ascii="Times New Roman" w:hAnsi="Times New Roman" w:cs="Times New Roman"/>
              </w:rPr>
              <w:t>diterbitkan</w:t>
            </w:r>
            <w:proofErr w:type="spellEnd"/>
            <w:r w:rsidRPr="00B669A1">
              <w:rPr>
                <w:rFonts w:ascii="Times New Roman" w:hAnsi="Times New Roman" w:cs="Times New Roman"/>
              </w:rPr>
              <w:t xml:space="preserve"> oleh </w:t>
            </w:r>
            <w:proofErr w:type="spellStart"/>
            <w:r w:rsidRPr="00B669A1">
              <w:rPr>
                <w:rFonts w:ascii="Times New Roman" w:hAnsi="Times New Roman" w:cs="Times New Roman"/>
              </w:rPr>
              <w:t>Jabatan</w:t>
            </w:r>
            <w:proofErr w:type="spellEnd"/>
            <w:r w:rsidRPr="00B669A1">
              <w:rPr>
                <w:rFonts w:ascii="Times New Roman" w:hAnsi="Times New Roman" w:cs="Times New Roman"/>
              </w:rPr>
              <w:t xml:space="preserve"> Kastam </w:t>
            </w:r>
            <w:proofErr w:type="spellStart"/>
            <w:r w:rsidRPr="00B669A1">
              <w:rPr>
                <w:rFonts w:ascii="Times New Roman" w:hAnsi="Times New Roman" w:cs="Times New Roman"/>
              </w:rPr>
              <w:t>Diraja</w:t>
            </w:r>
            <w:proofErr w:type="spellEnd"/>
            <w:r w:rsidRPr="00B669A1">
              <w:rPr>
                <w:rFonts w:ascii="Times New Roman" w:hAnsi="Times New Roman" w:cs="Times New Roman"/>
              </w:rPr>
              <w:t xml:space="preserve"> Malaysia di </w:t>
            </w:r>
            <w:proofErr w:type="spellStart"/>
            <w:r w:rsidRPr="00B669A1">
              <w:rPr>
                <w:rFonts w:ascii="Times New Roman" w:hAnsi="Times New Roman" w:cs="Times New Roman"/>
              </w:rPr>
              <w:t>laman</w:t>
            </w:r>
            <w:proofErr w:type="spellEnd"/>
            <w:r w:rsidRPr="00B669A1">
              <w:rPr>
                <w:rFonts w:ascii="Times New Roman" w:hAnsi="Times New Roman" w:cs="Times New Roman"/>
              </w:rPr>
              <w:t xml:space="preserve"> web </w:t>
            </w:r>
            <w:proofErr w:type="spellStart"/>
            <w:r w:rsidRPr="00B669A1">
              <w:rPr>
                <w:rFonts w:ascii="Times New Roman" w:hAnsi="Times New Roman" w:cs="Times New Roman"/>
              </w:rPr>
              <w:t>rasmi</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mereka</w:t>
            </w:r>
            <w:proofErr w:type="spellEnd"/>
            <w:r w:rsidRPr="00B669A1">
              <w:rPr>
                <w:rFonts w:ascii="Times New Roman" w:hAnsi="Times New Roman" w:cs="Times New Roman"/>
              </w:rPr>
              <w:t xml:space="preserve"> di https://mysst.customs.gov.my di </w:t>
            </w:r>
            <w:proofErr w:type="spellStart"/>
            <w:r w:rsidRPr="00B669A1">
              <w:rPr>
                <w:rFonts w:ascii="Times New Roman" w:hAnsi="Times New Roman" w:cs="Times New Roman"/>
              </w:rPr>
              <w:t>bawah</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bahagian</w:t>
            </w:r>
            <w:proofErr w:type="spellEnd"/>
            <w:r w:rsidRPr="00B669A1">
              <w:rPr>
                <w:rFonts w:ascii="Times New Roman" w:hAnsi="Times New Roman" w:cs="Times New Roman"/>
              </w:rPr>
              <w:t xml:space="preserve"> </w:t>
            </w:r>
            <w:proofErr w:type="spellStart"/>
            <w:r w:rsidRPr="00B669A1">
              <w:rPr>
                <w:rFonts w:ascii="Times New Roman" w:hAnsi="Times New Roman" w:cs="Times New Roman"/>
              </w:rPr>
              <w:t>Perundangan</w:t>
            </w:r>
            <w:proofErr w:type="spellEnd"/>
            <w:r w:rsidRPr="00B669A1">
              <w:rPr>
                <w:rFonts w:ascii="Times New Roman" w:hAnsi="Times New Roman" w:cs="Times New Roman"/>
              </w:rPr>
              <w:t xml:space="preserve"> &amp; Panduan.</w:t>
            </w:r>
          </w:p>
        </w:tc>
      </w:tr>
    </w:tbl>
    <w:p w14:paraId="28D20763" w14:textId="77777777" w:rsidR="00B669A1" w:rsidRPr="00B669A1" w:rsidRDefault="00B669A1" w:rsidP="00B669A1">
      <w:pPr>
        <w:spacing w:after="0" w:line="276" w:lineRule="auto"/>
        <w:jc w:val="both"/>
        <w:rPr>
          <w:rFonts w:ascii="Times New Roman" w:hAnsi="Times New Roman" w:cs="Times New Roman"/>
        </w:rPr>
      </w:pPr>
    </w:p>
    <w:p w14:paraId="2343C288" w14:textId="7FAEE693" w:rsidR="00B669A1" w:rsidRPr="00B669A1" w:rsidRDefault="00B669A1" w:rsidP="00B669A1">
      <w:pPr>
        <w:spacing w:after="0" w:line="276" w:lineRule="auto"/>
        <w:jc w:val="both"/>
        <w:rPr>
          <w:rFonts w:ascii="Times New Roman" w:hAnsi="Times New Roman" w:cs="Times New Roman"/>
        </w:rPr>
      </w:pPr>
      <w:r w:rsidRPr="00B669A1">
        <w:rPr>
          <w:rFonts w:ascii="Times New Roman" w:hAnsi="Times New Roman" w:cs="Times New Roman"/>
        </w:rPr>
        <w:tab/>
      </w:r>
    </w:p>
    <w:p w14:paraId="798AB012" w14:textId="2AB291BC" w:rsidR="00B669A1" w:rsidRPr="00B669A1" w:rsidRDefault="00B669A1" w:rsidP="00B669A1">
      <w:pPr>
        <w:spacing w:after="0" w:line="276" w:lineRule="auto"/>
        <w:jc w:val="both"/>
        <w:rPr>
          <w:rFonts w:ascii="Times New Roman" w:hAnsi="Times New Roman" w:cs="Times New Roman"/>
        </w:rPr>
      </w:pPr>
      <w:r w:rsidRPr="00B669A1">
        <w:rPr>
          <w:rFonts w:ascii="Times New Roman" w:hAnsi="Times New Roman" w:cs="Times New Roman"/>
        </w:rPr>
        <w:tab/>
      </w:r>
      <w:r w:rsidRPr="00B669A1">
        <w:rPr>
          <w:rFonts w:ascii="Times New Roman" w:hAnsi="Times New Roman" w:cs="Times New Roman"/>
        </w:rPr>
        <w:tab/>
      </w:r>
    </w:p>
    <w:p w14:paraId="0D54BFE3" w14:textId="374C5516" w:rsidR="00B669A1" w:rsidRPr="00B669A1" w:rsidRDefault="00B669A1" w:rsidP="0010182C">
      <w:pPr>
        <w:spacing w:after="0" w:line="276" w:lineRule="auto"/>
        <w:jc w:val="both"/>
        <w:rPr>
          <w:rFonts w:ascii="Times New Roman" w:hAnsi="Times New Roman" w:cs="Times New Roman"/>
        </w:rPr>
      </w:pPr>
      <w:r w:rsidRPr="00B669A1">
        <w:rPr>
          <w:rFonts w:ascii="Times New Roman" w:hAnsi="Times New Roman" w:cs="Times New Roman"/>
        </w:rPr>
        <w:tab/>
      </w:r>
      <w:r w:rsidRPr="00B669A1">
        <w:rPr>
          <w:rFonts w:ascii="Times New Roman" w:hAnsi="Times New Roman" w:cs="Times New Roman"/>
        </w:rPr>
        <w:tab/>
      </w:r>
    </w:p>
    <w:p w14:paraId="0752116E" w14:textId="5CB2E7EC" w:rsidR="00B669A1" w:rsidRPr="00B669A1" w:rsidRDefault="00B669A1" w:rsidP="00B669A1">
      <w:pPr>
        <w:spacing w:after="0" w:line="276" w:lineRule="auto"/>
        <w:jc w:val="both"/>
        <w:rPr>
          <w:rFonts w:ascii="Times New Roman" w:hAnsi="Times New Roman" w:cs="Times New Roman"/>
        </w:rPr>
      </w:pPr>
      <w:r w:rsidRPr="00B669A1">
        <w:rPr>
          <w:rFonts w:ascii="Times New Roman" w:hAnsi="Times New Roman" w:cs="Times New Roman"/>
        </w:rPr>
        <w:tab/>
      </w:r>
      <w:r w:rsidRPr="00B669A1">
        <w:rPr>
          <w:rFonts w:ascii="Times New Roman" w:hAnsi="Times New Roman" w:cs="Times New Roman"/>
        </w:rPr>
        <w:tab/>
      </w:r>
    </w:p>
    <w:p w14:paraId="727351A5" w14:textId="21E82B04" w:rsidR="00B669A1" w:rsidRPr="00B669A1" w:rsidRDefault="00B669A1" w:rsidP="00B669A1">
      <w:pPr>
        <w:spacing w:after="0" w:line="276" w:lineRule="auto"/>
        <w:jc w:val="both"/>
        <w:rPr>
          <w:rFonts w:ascii="Times New Roman" w:hAnsi="Times New Roman" w:cs="Times New Roman"/>
        </w:rPr>
      </w:pPr>
      <w:r w:rsidRPr="00B669A1">
        <w:rPr>
          <w:rFonts w:ascii="Times New Roman" w:hAnsi="Times New Roman" w:cs="Times New Roman"/>
        </w:rPr>
        <w:tab/>
      </w:r>
    </w:p>
    <w:p w14:paraId="4D1018FB" w14:textId="1381D182" w:rsidR="00B669A1" w:rsidRPr="00B669A1" w:rsidRDefault="00B669A1" w:rsidP="00B669A1">
      <w:pPr>
        <w:spacing w:after="0" w:line="276" w:lineRule="auto"/>
        <w:jc w:val="both"/>
        <w:rPr>
          <w:rFonts w:ascii="Times New Roman" w:hAnsi="Times New Roman" w:cs="Times New Roman"/>
        </w:rPr>
      </w:pPr>
      <w:r w:rsidRPr="00B669A1">
        <w:rPr>
          <w:rFonts w:ascii="Times New Roman" w:hAnsi="Times New Roman" w:cs="Times New Roman"/>
        </w:rPr>
        <w:tab/>
      </w:r>
      <w:r w:rsidRPr="00B669A1">
        <w:rPr>
          <w:rFonts w:ascii="Times New Roman" w:hAnsi="Times New Roman" w:cs="Times New Roman"/>
        </w:rPr>
        <w:tab/>
      </w:r>
    </w:p>
    <w:p w14:paraId="7D9B40B4" w14:textId="77777777" w:rsidR="00B669A1" w:rsidRPr="00B669A1" w:rsidRDefault="00B669A1" w:rsidP="00B669A1">
      <w:pPr>
        <w:spacing w:after="0" w:line="276" w:lineRule="auto"/>
        <w:jc w:val="both"/>
        <w:rPr>
          <w:rFonts w:ascii="Times New Roman" w:hAnsi="Times New Roman" w:cs="Times New Roman"/>
        </w:rPr>
      </w:pPr>
    </w:p>
    <w:p w14:paraId="480E2C55" w14:textId="77777777" w:rsidR="00B669A1" w:rsidRPr="00B669A1" w:rsidRDefault="00B669A1" w:rsidP="00B669A1">
      <w:pPr>
        <w:spacing w:after="0" w:line="276" w:lineRule="auto"/>
        <w:jc w:val="both"/>
        <w:rPr>
          <w:rFonts w:ascii="Times New Roman" w:hAnsi="Times New Roman" w:cs="Times New Roman"/>
        </w:rPr>
      </w:pPr>
    </w:p>
    <w:p w14:paraId="62C784EE" w14:textId="77777777" w:rsidR="00B669A1" w:rsidRPr="00B669A1" w:rsidRDefault="00B669A1" w:rsidP="00B669A1">
      <w:pPr>
        <w:spacing w:after="0" w:line="276" w:lineRule="auto"/>
        <w:jc w:val="both"/>
        <w:rPr>
          <w:rFonts w:ascii="Times New Roman" w:hAnsi="Times New Roman" w:cs="Times New Roman"/>
        </w:rPr>
      </w:pPr>
    </w:p>
    <w:p w14:paraId="1B438650" w14:textId="77777777" w:rsidR="00B669A1" w:rsidRPr="00B669A1" w:rsidRDefault="00B669A1" w:rsidP="00B669A1">
      <w:pPr>
        <w:spacing w:after="0" w:line="276" w:lineRule="auto"/>
        <w:jc w:val="both"/>
        <w:rPr>
          <w:rFonts w:ascii="Times New Roman" w:hAnsi="Times New Roman" w:cs="Times New Roman"/>
        </w:rPr>
      </w:pPr>
    </w:p>
    <w:p w14:paraId="08847B77" w14:textId="77777777" w:rsidR="00B669A1" w:rsidRPr="00B669A1" w:rsidRDefault="00B669A1" w:rsidP="00B669A1">
      <w:pPr>
        <w:spacing w:after="0" w:line="276" w:lineRule="auto"/>
        <w:jc w:val="both"/>
        <w:rPr>
          <w:rFonts w:ascii="Times New Roman" w:hAnsi="Times New Roman" w:cs="Times New Roman"/>
        </w:rPr>
      </w:pPr>
    </w:p>
    <w:p w14:paraId="5D8133E2" w14:textId="77777777" w:rsidR="00B669A1" w:rsidRPr="00B669A1" w:rsidRDefault="00B669A1" w:rsidP="00B669A1">
      <w:pPr>
        <w:spacing w:after="0" w:line="276" w:lineRule="auto"/>
        <w:jc w:val="both"/>
        <w:rPr>
          <w:rFonts w:ascii="Times New Roman" w:hAnsi="Times New Roman" w:cs="Times New Roman"/>
        </w:rPr>
      </w:pPr>
    </w:p>
    <w:p w14:paraId="40B05306" w14:textId="77777777" w:rsidR="00B669A1" w:rsidRPr="00B669A1" w:rsidRDefault="00B669A1" w:rsidP="00B669A1">
      <w:pPr>
        <w:spacing w:after="0" w:line="276" w:lineRule="auto"/>
        <w:jc w:val="both"/>
        <w:rPr>
          <w:rFonts w:ascii="Times New Roman" w:hAnsi="Times New Roman" w:cs="Times New Roman"/>
        </w:rPr>
      </w:pPr>
    </w:p>
    <w:p w14:paraId="476DD290" w14:textId="77777777" w:rsidR="00B669A1" w:rsidRPr="00B669A1" w:rsidRDefault="00B669A1" w:rsidP="00B669A1">
      <w:pPr>
        <w:spacing w:after="0" w:line="276" w:lineRule="auto"/>
        <w:jc w:val="both"/>
        <w:rPr>
          <w:rFonts w:ascii="Times New Roman" w:hAnsi="Times New Roman" w:cs="Times New Roman"/>
        </w:rPr>
      </w:pPr>
    </w:p>
    <w:p w14:paraId="5B33BFCB" w14:textId="77777777" w:rsidR="00B669A1" w:rsidRPr="00B669A1" w:rsidRDefault="00B669A1" w:rsidP="00B669A1">
      <w:pPr>
        <w:spacing w:after="0" w:line="276" w:lineRule="auto"/>
        <w:jc w:val="both"/>
        <w:rPr>
          <w:rFonts w:ascii="Times New Roman" w:hAnsi="Times New Roman" w:cs="Times New Roman"/>
        </w:rPr>
      </w:pPr>
    </w:p>
    <w:p w14:paraId="6B51B4A5" w14:textId="77777777" w:rsidR="00B669A1" w:rsidRPr="00B669A1" w:rsidRDefault="00B669A1" w:rsidP="00B669A1">
      <w:pPr>
        <w:spacing w:after="0" w:line="276" w:lineRule="auto"/>
        <w:jc w:val="both"/>
        <w:rPr>
          <w:rFonts w:ascii="Times New Roman" w:hAnsi="Times New Roman" w:cs="Times New Roman"/>
        </w:rPr>
      </w:pPr>
    </w:p>
    <w:p w14:paraId="388C1F58" w14:textId="77777777" w:rsidR="00B669A1" w:rsidRPr="00B669A1" w:rsidRDefault="00B669A1" w:rsidP="00B669A1">
      <w:pPr>
        <w:spacing w:after="0" w:line="276" w:lineRule="auto"/>
        <w:jc w:val="both"/>
        <w:rPr>
          <w:rFonts w:ascii="Times New Roman" w:hAnsi="Times New Roman" w:cs="Times New Roman"/>
        </w:rPr>
      </w:pPr>
    </w:p>
    <w:p w14:paraId="729B411E" w14:textId="77777777" w:rsidR="00B669A1" w:rsidRPr="00B669A1" w:rsidRDefault="00B669A1" w:rsidP="00B669A1">
      <w:pPr>
        <w:spacing w:after="0" w:line="276" w:lineRule="auto"/>
        <w:jc w:val="both"/>
        <w:rPr>
          <w:rFonts w:ascii="Times New Roman" w:hAnsi="Times New Roman" w:cs="Times New Roman"/>
        </w:rPr>
      </w:pPr>
    </w:p>
    <w:p w14:paraId="491E070C" w14:textId="77777777" w:rsidR="00B669A1" w:rsidRPr="00B669A1" w:rsidRDefault="00B669A1" w:rsidP="00B669A1">
      <w:pPr>
        <w:spacing w:after="0" w:line="276" w:lineRule="auto"/>
        <w:jc w:val="both"/>
        <w:rPr>
          <w:rFonts w:ascii="Times New Roman" w:hAnsi="Times New Roman" w:cs="Times New Roman"/>
        </w:rPr>
      </w:pPr>
    </w:p>
    <w:p w14:paraId="2001279C" w14:textId="77777777" w:rsidR="00B669A1" w:rsidRPr="00B669A1" w:rsidRDefault="00B669A1" w:rsidP="00B669A1">
      <w:pPr>
        <w:spacing w:after="0" w:line="276" w:lineRule="auto"/>
        <w:jc w:val="both"/>
        <w:rPr>
          <w:rFonts w:ascii="Times New Roman" w:hAnsi="Times New Roman" w:cs="Times New Roman"/>
        </w:rPr>
      </w:pPr>
    </w:p>
    <w:p w14:paraId="675953C0" w14:textId="77777777" w:rsidR="00B669A1" w:rsidRPr="00B669A1" w:rsidRDefault="00B669A1" w:rsidP="00B669A1">
      <w:pPr>
        <w:spacing w:after="0" w:line="276" w:lineRule="auto"/>
        <w:jc w:val="both"/>
        <w:rPr>
          <w:rFonts w:ascii="Times New Roman" w:hAnsi="Times New Roman" w:cs="Times New Roman"/>
        </w:rPr>
      </w:pPr>
    </w:p>
    <w:p w14:paraId="68EEE2E9" w14:textId="77777777" w:rsidR="00B669A1" w:rsidRPr="00B669A1" w:rsidRDefault="00B669A1" w:rsidP="00B669A1">
      <w:pPr>
        <w:spacing w:after="0" w:line="276" w:lineRule="auto"/>
        <w:jc w:val="both"/>
        <w:rPr>
          <w:rFonts w:ascii="Times New Roman" w:hAnsi="Times New Roman" w:cs="Times New Roman"/>
        </w:rPr>
      </w:pPr>
    </w:p>
    <w:p w14:paraId="2F83EFA5" w14:textId="77777777" w:rsidR="00B669A1" w:rsidRPr="00B669A1" w:rsidRDefault="00B669A1" w:rsidP="00B669A1">
      <w:pPr>
        <w:spacing w:after="0" w:line="276" w:lineRule="auto"/>
        <w:jc w:val="both"/>
        <w:rPr>
          <w:rFonts w:ascii="Times New Roman" w:hAnsi="Times New Roman" w:cs="Times New Roman"/>
        </w:rPr>
      </w:pPr>
    </w:p>
    <w:p w14:paraId="738D4F1A" w14:textId="77777777" w:rsidR="00B669A1" w:rsidRPr="00B669A1" w:rsidRDefault="00B669A1" w:rsidP="00B669A1">
      <w:pPr>
        <w:spacing w:after="0" w:line="276" w:lineRule="auto"/>
        <w:jc w:val="both"/>
        <w:rPr>
          <w:rFonts w:ascii="Times New Roman" w:hAnsi="Times New Roman" w:cs="Times New Roman"/>
        </w:rPr>
      </w:pPr>
    </w:p>
    <w:p w14:paraId="0F208133" w14:textId="77777777" w:rsidR="00B669A1" w:rsidRPr="00B669A1" w:rsidRDefault="00B669A1" w:rsidP="00B669A1">
      <w:pPr>
        <w:spacing w:after="0" w:line="276" w:lineRule="auto"/>
        <w:jc w:val="both"/>
        <w:rPr>
          <w:rFonts w:ascii="Times New Roman" w:hAnsi="Times New Roman" w:cs="Times New Roman"/>
        </w:rPr>
      </w:pPr>
    </w:p>
    <w:p w14:paraId="6D09329A" w14:textId="77777777" w:rsidR="00B669A1" w:rsidRPr="00B669A1" w:rsidRDefault="00B669A1" w:rsidP="00B669A1">
      <w:pPr>
        <w:spacing w:after="0" w:line="276" w:lineRule="auto"/>
        <w:jc w:val="both"/>
        <w:rPr>
          <w:rFonts w:ascii="Times New Roman" w:hAnsi="Times New Roman" w:cs="Times New Roman"/>
        </w:rPr>
      </w:pPr>
    </w:p>
    <w:p w14:paraId="14E73D2D" w14:textId="77777777" w:rsidR="00B669A1" w:rsidRPr="00B669A1" w:rsidRDefault="00B669A1" w:rsidP="00B669A1">
      <w:pPr>
        <w:spacing w:after="0" w:line="276" w:lineRule="auto"/>
        <w:jc w:val="both"/>
        <w:rPr>
          <w:rFonts w:ascii="Times New Roman" w:hAnsi="Times New Roman" w:cs="Times New Roman"/>
        </w:rPr>
      </w:pPr>
    </w:p>
    <w:p w14:paraId="0622AB50" w14:textId="77777777" w:rsidR="00B669A1" w:rsidRPr="00B669A1" w:rsidRDefault="00B669A1" w:rsidP="00B669A1">
      <w:pPr>
        <w:spacing w:after="0" w:line="276" w:lineRule="auto"/>
        <w:jc w:val="both"/>
        <w:rPr>
          <w:rFonts w:ascii="Times New Roman" w:hAnsi="Times New Roman" w:cs="Times New Roman"/>
        </w:rPr>
      </w:pPr>
    </w:p>
    <w:p w14:paraId="7B12C5DF" w14:textId="77777777" w:rsidR="00B669A1" w:rsidRPr="00B669A1" w:rsidRDefault="00B669A1" w:rsidP="00B669A1">
      <w:pPr>
        <w:spacing w:after="0" w:line="276" w:lineRule="auto"/>
        <w:jc w:val="both"/>
        <w:rPr>
          <w:rFonts w:ascii="Times New Roman" w:hAnsi="Times New Roman" w:cs="Times New Roman"/>
        </w:rPr>
      </w:pPr>
    </w:p>
    <w:p w14:paraId="1A3DE37E" w14:textId="77777777" w:rsidR="00B669A1" w:rsidRPr="00B669A1" w:rsidRDefault="00B669A1" w:rsidP="00B669A1">
      <w:pPr>
        <w:spacing w:after="0" w:line="276" w:lineRule="auto"/>
        <w:jc w:val="both"/>
        <w:rPr>
          <w:rFonts w:ascii="Times New Roman" w:hAnsi="Times New Roman" w:cs="Times New Roman"/>
        </w:rPr>
      </w:pPr>
    </w:p>
    <w:p w14:paraId="534D0667" w14:textId="77777777" w:rsidR="00B669A1" w:rsidRDefault="00B669A1" w:rsidP="00B669A1">
      <w:pPr>
        <w:spacing w:after="0" w:line="276" w:lineRule="auto"/>
        <w:jc w:val="both"/>
        <w:rPr>
          <w:rFonts w:ascii="Times New Roman" w:hAnsi="Times New Roman" w:cs="Times New Roman"/>
        </w:rPr>
      </w:pPr>
    </w:p>
    <w:p w14:paraId="7FB2B762" w14:textId="77777777" w:rsidR="00CC513B" w:rsidRDefault="00CC513B" w:rsidP="00B669A1">
      <w:pPr>
        <w:spacing w:after="0" w:line="276" w:lineRule="auto"/>
        <w:jc w:val="both"/>
        <w:rPr>
          <w:rFonts w:ascii="Times New Roman" w:hAnsi="Times New Roman" w:cs="Times New Roman"/>
        </w:rPr>
      </w:pPr>
    </w:p>
    <w:p w14:paraId="4BD50746" w14:textId="77777777" w:rsidR="00CC513B" w:rsidRDefault="00CC513B" w:rsidP="00B669A1">
      <w:pPr>
        <w:spacing w:after="0" w:line="276" w:lineRule="auto"/>
        <w:jc w:val="both"/>
        <w:rPr>
          <w:rFonts w:ascii="Times New Roman" w:hAnsi="Times New Roman" w:cs="Times New Roman"/>
        </w:rPr>
      </w:pPr>
    </w:p>
    <w:p w14:paraId="74F74B12" w14:textId="77777777" w:rsidR="00CC513B" w:rsidRDefault="00CC513B" w:rsidP="00B669A1">
      <w:pPr>
        <w:spacing w:after="0" w:line="276" w:lineRule="auto"/>
        <w:jc w:val="both"/>
        <w:rPr>
          <w:rFonts w:ascii="Times New Roman" w:hAnsi="Times New Roman" w:cs="Times New Roman"/>
        </w:rPr>
      </w:pPr>
    </w:p>
    <w:p w14:paraId="1DF7E40E" w14:textId="77777777" w:rsidR="00CC513B" w:rsidRDefault="00CC513B" w:rsidP="00B669A1">
      <w:pPr>
        <w:spacing w:after="0" w:line="276" w:lineRule="auto"/>
        <w:jc w:val="both"/>
        <w:rPr>
          <w:rFonts w:ascii="Times New Roman" w:hAnsi="Times New Roman" w:cs="Times New Roman"/>
        </w:rPr>
      </w:pPr>
    </w:p>
    <w:p w14:paraId="4D8BEEC3" w14:textId="77777777" w:rsidR="00CC513B" w:rsidRDefault="00CC513B" w:rsidP="00B669A1">
      <w:pPr>
        <w:spacing w:after="0" w:line="276" w:lineRule="auto"/>
        <w:jc w:val="both"/>
        <w:rPr>
          <w:rFonts w:ascii="Times New Roman" w:hAnsi="Times New Roman" w:cs="Times New Roman"/>
        </w:rPr>
      </w:pPr>
    </w:p>
    <w:p w14:paraId="7C5EA4FE" w14:textId="77777777" w:rsidR="00CC513B" w:rsidRDefault="00CC513B" w:rsidP="00B669A1">
      <w:pPr>
        <w:spacing w:after="0" w:line="276" w:lineRule="auto"/>
        <w:jc w:val="both"/>
        <w:rPr>
          <w:rFonts w:ascii="Times New Roman" w:hAnsi="Times New Roman" w:cs="Times New Roman"/>
        </w:rPr>
      </w:pPr>
    </w:p>
    <w:p w14:paraId="6F2FF384" w14:textId="77777777" w:rsidR="00CC513B" w:rsidRPr="00B669A1" w:rsidRDefault="00CC513B" w:rsidP="00B669A1">
      <w:pPr>
        <w:spacing w:after="0" w:line="276" w:lineRule="auto"/>
        <w:jc w:val="both"/>
        <w:rPr>
          <w:rFonts w:ascii="Times New Roman" w:hAnsi="Times New Roman" w:cs="Times New Roman"/>
        </w:rPr>
      </w:pPr>
    </w:p>
    <w:p w14:paraId="453AAE73" w14:textId="0E6AD819" w:rsidR="00B669A1" w:rsidRPr="0010182C" w:rsidRDefault="0010182C" w:rsidP="00B669A1">
      <w:pPr>
        <w:spacing w:after="0" w:line="276" w:lineRule="auto"/>
        <w:jc w:val="both"/>
        <w:rPr>
          <w:rFonts w:ascii="Times New Roman" w:hAnsi="Times New Roman" w:cs="Times New Roman"/>
          <w:b/>
          <w:bCs/>
          <w:u w:val="single"/>
        </w:rPr>
      </w:pPr>
      <w:r>
        <w:rPr>
          <w:rFonts w:ascii="Times New Roman" w:hAnsi="Times New Roman" w:cs="Times New Roman"/>
          <w:b/>
          <w:bCs/>
          <w:u w:val="single"/>
        </w:rPr>
        <w:lastRenderedPageBreak/>
        <w:t xml:space="preserve">Sales and </w:t>
      </w:r>
      <w:r w:rsidR="00B669A1" w:rsidRPr="0010182C">
        <w:rPr>
          <w:rFonts w:ascii="Times New Roman" w:hAnsi="Times New Roman" w:cs="Times New Roman"/>
          <w:b/>
          <w:bCs/>
          <w:u w:val="single"/>
        </w:rPr>
        <w:t>Service Tax (“SST”) Frequently Asked Questions (“FAQs”)</w:t>
      </w:r>
    </w:p>
    <w:p w14:paraId="762A5EAA" w14:textId="77777777" w:rsidR="0010182C" w:rsidRDefault="0010182C" w:rsidP="00B669A1">
      <w:pPr>
        <w:spacing w:after="0" w:line="276"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704"/>
        <w:gridCol w:w="3544"/>
        <w:gridCol w:w="4768"/>
      </w:tblGrid>
      <w:tr w:rsidR="001C1B95" w14:paraId="66A27A25" w14:textId="77777777" w:rsidTr="00CC513B">
        <w:tc>
          <w:tcPr>
            <w:tcW w:w="704" w:type="dxa"/>
          </w:tcPr>
          <w:p w14:paraId="27085312" w14:textId="162BC542" w:rsidR="001C1B95" w:rsidRDefault="001C1B95" w:rsidP="00B669A1">
            <w:pPr>
              <w:spacing w:line="276" w:lineRule="auto"/>
              <w:jc w:val="both"/>
              <w:rPr>
                <w:rFonts w:ascii="Times New Roman" w:hAnsi="Times New Roman" w:cs="Times New Roman"/>
              </w:rPr>
            </w:pPr>
            <w:r>
              <w:rPr>
                <w:rFonts w:ascii="Times New Roman" w:hAnsi="Times New Roman" w:cs="Times New Roman"/>
              </w:rPr>
              <w:t>No</w:t>
            </w:r>
          </w:p>
        </w:tc>
        <w:tc>
          <w:tcPr>
            <w:tcW w:w="3544" w:type="dxa"/>
          </w:tcPr>
          <w:p w14:paraId="05679735" w14:textId="191711B1" w:rsidR="001C1B95" w:rsidRDefault="001C1B95" w:rsidP="00B669A1">
            <w:pPr>
              <w:spacing w:line="276" w:lineRule="auto"/>
              <w:jc w:val="both"/>
              <w:rPr>
                <w:rFonts w:ascii="Times New Roman" w:hAnsi="Times New Roman" w:cs="Times New Roman"/>
              </w:rPr>
            </w:pPr>
            <w:r>
              <w:rPr>
                <w:rFonts w:ascii="Times New Roman" w:hAnsi="Times New Roman" w:cs="Times New Roman"/>
              </w:rPr>
              <w:t>Question</w:t>
            </w:r>
          </w:p>
        </w:tc>
        <w:tc>
          <w:tcPr>
            <w:tcW w:w="4768" w:type="dxa"/>
          </w:tcPr>
          <w:p w14:paraId="72209289" w14:textId="1433A1D7" w:rsidR="001C1B95" w:rsidRDefault="001C1B95" w:rsidP="00B669A1">
            <w:pPr>
              <w:spacing w:line="276" w:lineRule="auto"/>
              <w:jc w:val="both"/>
              <w:rPr>
                <w:rFonts w:ascii="Times New Roman" w:hAnsi="Times New Roman" w:cs="Times New Roman"/>
              </w:rPr>
            </w:pPr>
            <w:r>
              <w:rPr>
                <w:rFonts w:ascii="Times New Roman" w:hAnsi="Times New Roman" w:cs="Times New Roman"/>
              </w:rPr>
              <w:t>Answer</w:t>
            </w:r>
          </w:p>
        </w:tc>
      </w:tr>
      <w:tr w:rsidR="001C1B95" w14:paraId="2EE989D9" w14:textId="77777777" w:rsidTr="00CC513B">
        <w:tc>
          <w:tcPr>
            <w:tcW w:w="704" w:type="dxa"/>
          </w:tcPr>
          <w:p w14:paraId="0234B855" w14:textId="0708F8F2" w:rsidR="001C1B95" w:rsidRDefault="001C1B95" w:rsidP="00B669A1">
            <w:pPr>
              <w:spacing w:line="276" w:lineRule="auto"/>
              <w:jc w:val="both"/>
              <w:rPr>
                <w:rFonts w:ascii="Times New Roman" w:hAnsi="Times New Roman" w:cs="Times New Roman"/>
              </w:rPr>
            </w:pPr>
            <w:r w:rsidRPr="00B669A1">
              <w:rPr>
                <w:rFonts w:ascii="Times New Roman" w:hAnsi="Times New Roman" w:cs="Times New Roman"/>
              </w:rPr>
              <w:t>1</w:t>
            </w:r>
          </w:p>
        </w:tc>
        <w:tc>
          <w:tcPr>
            <w:tcW w:w="3544" w:type="dxa"/>
          </w:tcPr>
          <w:p w14:paraId="3B905505" w14:textId="2A10BA70" w:rsidR="001C1B95" w:rsidRDefault="001C1B95" w:rsidP="00B669A1">
            <w:pPr>
              <w:spacing w:line="276" w:lineRule="auto"/>
              <w:jc w:val="both"/>
              <w:rPr>
                <w:rFonts w:ascii="Times New Roman" w:hAnsi="Times New Roman" w:cs="Times New Roman"/>
              </w:rPr>
            </w:pPr>
            <w:r w:rsidRPr="00B669A1">
              <w:rPr>
                <w:rFonts w:ascii="Times New Roman" w:hAnsi="Times New Roman" w:cs="Times New Roman"/>
              </w:rPr>
              <w:t>What is the SST rate for financial services?</w:t>
            </w:r>
            <w:r w:rsidRPr="00B669A1">
              <w:rPr>
                <w:rFonts w:ascii="Times New Roman" w:hAnsi="Times New Roman" w:cs="Times New Roman"/>
              </w:rPr>
              <w:tab/>
            </w:r>
          </w:p>
        </w:tc>
        <w:tc>
          <w:tcPr>
            <w:tcW w:w="4768" w:type="dxa"/>
          </w:tcPr>
          <w:p w14:paraId="2B1A66E1" w14:textId="67248613" w:rsidR="001C1B95" w:rsidRDefault="001C1B95" w:rsidP="00B669A1">
            <w:pPr>
              <w:spacing w:line="276" w:lineRule="auto"/>
              <w:jc w:val="both"/>
              <w:rPr>
                <w:rFonts w:ascii="Times New Roman" w:hAnsi="Times New Roman" w:cs="Times New Roman"/>
              </w:rPr>
            </w:pPr>
            <w:r w:rsidRPr="00B669A1">
              <w:rPr>
                <w:rFonts w:ascii="Times New Roman" w:hAnsi="Times New Roman" w:cs="Times New Roman"/>
              </w:rPr>
              <w:t>SST will be imposed at a rate of 8% on the relevant fee based financial services, in accordance with the SST legislation.</w:t>
            </w:r>
          </w:p>
        </w:tc>
      </w:tr>
      <w:tr w:rsidR="001C1B95" w14:paraId="06902985" w14:textId="77777777" w:rsidTr="00CC513B">
        <w:tc>
          <w:tcPr>
            <w:tcW w:w="704" w:type="dxa"/>
          </w:tcPr>
          <w:p w14:paraId="505A27F1" w14:textId="7F3867EE" w:rsidR="001C1B95" w:rsidRDefault="001C1B95" w:rsidP="00B669A1">
            <w:pPr>
              <w:spacing w:line="276" w:lineRule="auto"/>
              <w:jc w:val="both"/>
              <w:rPr>
                <w:rFonts w:ascii="Times New Roman" w:hAnsi="Times New Roman" w:cs="Times New Roman"/>
              </w:rPr>
            </w:pPr>
            <w:r>
              <w:rPr>
                <w:rFonts w:ascii="Times New Roman" w:hAnsi="Times New Roman" w:cs="Times New Roman"/>
              </w:rPr>
              <w:t>2</w:t>
            </w:r>
          </w:p>
        </w:tc>
        <w:tc>
          <w:tcPr>
            <w:tcW w:w="3544" w:type="dxa"/>
          </w:tcPr>
          <w:p w14:paraId="2DBB27C9" w14:textId="4BE55305" w:rsidR="001C1B95" w:rsidRDefault="001C1B95" w:rsidP="00B669A1">
            <w:pPr>
              <w:spacing w:line="276" w:lineRule="auto"/>
              <w:jc w:val="both"/>
              <w:rPr>
                <w:rFonts w:ascii="Times New Roman" w:hAnsi="Times New Roman" w:cs="Times New Roman"/>
              </w:rPr>
            </w:pPr>
            <w:r w:rsidRPr="00B669A1">
              <w:rPr>
                <w:rFonts w:ascii="Times New Roman" w:hAnsi="Times New Roman" w:cs="Times New Roman"/>
              </w:rPr>
              <w:t>How is SST being calculated?</w:t>
            </w:r>
          </w:p>
        </w:tc>
        <w:tc>
          <w:tcPr>
            <w:tcW w:w="4768" w:type="dxa"/>
          </w:tcPr>
          <w:p w14:paraId="61AFAA2C" w14:textId="77777777"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 xml:space="preserve">The current fee charged by </w:t>
            </w:r>
            <w:proofErr w:type="spellStart"/>
            <w:r w:rsidRPr="00B669A1">
              <w:rPr>
                <w:rFonts w:ascii="Times New Roman" w:hAnsi="Times New Roman" w:cs="Times New Roman"/>
              </w:rPr>
              <w:t>Planworth</w:t>
            </w:r>
            <w:proofErr w:type="spellEnd"/>
            <w:r w:rsidRPr="00B669A1">
              <w:rPr>
                <w:rFonts w:ascii="Times New Roman" w:hAnsi="Times New Roman" w:cs="Times New Roman"/>
              </w:rPr>
              <w:t xml:space="preserve"> is excluding government tax unless specifically stated. In the event where the applicable fee is subject to SST, SST will be charged on top of the current fee or commission. </w:t>
            </w:r>
          </w:p>
          <w:p w14:paraId="2B204A01" w14:textId="77777777" w:rsidR="001C1B95" w:rsidRDefault="001C1B95" w:rsidP="001C1B95">
            <w:pPr>
              <w:spacing w:line="276" w:lineRule="auto"/>
              <w:jc w:val="both"/>
              <w:rPr>
                <w:rFonts w:ascii="Times New Roman" w:hAnsi="Times New Roman" w:cs="Times New Roman"/>
              </w:rPr>
            </w:pPr>
            <w:r w:rsidRPr="00B669A1">
              <w:rPr>
                <w:rFonts w:ascii="Times New Roman" w:hAnsi="Times New Roman" w:cs="Times New Roman"/>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1586"/>
            </w:tblGrid>
            <w:tr w:rsidR="00CC513B" w14:paraId="2B847408" w14:textId="77777777" w:rsidTr="00CC513B">
              <w:tc>
                <w:tcPr>
                  <w:tcW w:w="2271" w:type="dxa"/>
                </w:tcPr>
                <w:p w14:paraId="2EB0D86E" w14:textId="5F4BA1C4" w:rsidR="00CC513B" w:rsidRDefault="00CC513B" w:rsidP="001C1B95">
                  <w:pPr>
                    <w:spacing w:line="276" w:lineRule="auto"/>
                    <w:jc w:val="both"/>
                    <w:rPr>
                      <w:rFonts w:ascii="Times New Roman" w:hAnsi="Times New Roman" w:cs="Times New Roman"/>
                    </w:rPr>
                  </w:pPr>
                  <w:r w:rsidRPr="00B669A1">
                    <w:rPr>
                      <w:rFonts w:ascii="Times New Roman" w:hAnsi="Times New Roman" w:cs="Times New Roman"/>
                    </w:rPr>
                    <w:t>Fee</w:t>
                  </w:r>
                </w:p>
              </w:tc>
              <w:tc>
                <w:tcPr>
                  <w:tcW w:w="1586" w:type="dxa"/>
                </w:tcPr>
                <w:p w14:paraId="516BB17A" w14:textId="631C4417" w:rsidR="00CC513B" w:rsidRDefault="00CC513B" w:rsidP="001C1B95">
                  <w:pPr>
                    <w:spacing w:line="276" w:lineRule="auto"/>
                    <w:jc w:val="both"/>
                    <w:rPr>
                      <w:rFonts w:ascii="Times New Roman" w:hAnsi="Times New Roman" w:cs="Times New Roman"/>
                    </w:rPr>
                  </w:pPr>
                  <w:r w:rsidRPr="00B669A1">
                    <w:rPr>
                      <w:rFonts w:ascii="Times New Roman" w:hAnsi="Times New Roman" w:cs="Times New Roman"/>
                    </w:rPr>
                    <w:t>RM 100.00</w:t>
                  </w:r>
                </w:p>
              </w:tc>
            </w:tr>
            <w:tr w:rsidR="00CC513B" w14:paraId="07C6CC96" w14:textId="77777777" w:rsidTr="00CC513B">
              <w:tc>
                <w:tcPr>
                  <w:tcW w:w="2271" w:type="dxa"/>
                </w:tcPr>
                <w:p w14:paraId="1364212A" w14:textId="3C451729" w:rsidR="00CC513B" w:rsidRDefault="00CC513B" w:rsidP="001C1B95">
                  <w:pPr>
                    <w:spacing w:line="276" w:lineRule="auto"/>
                    <w:jc w:val="both"/>
                    <w:rPr>
                      <w:rFonts w:ascii="Times New Roman" w:hAnsi="Times New Roman" w:cs="Times New Roman"/>
                    </w:rPr>
                  </w:pPr>
                  <w:r w:rsidRPr="00B669A1">
                    <w:rPr>
                      <w:rFonts w:ascii="Times New Roman" w:hAnsi="Times New Roman" w:cs="Times New Roman"/>
                    </w:rPr>
                    <w:t xml:space="preserve">8% SST                           </w:t>
                  </w:r>
                </w:p>
              </w:tc>
              <w:tc>
                <w:tcPr>
                  <w:tcW w:w="1586" w:type="dxa"/>
                </w:tcPr>
                <w:p w14:paraId="0358FBF6" w14:textId="206519C4" w:rsidR="00CC513B" w:rsidRDefault="00CC513B" w:rsidP="001C1B95">
                  <w:pPr>
                    <w:spacing w:line="276" w:lineRule="auto"/>
                    <w:jc w:val="both"/>
                    <w:rPr>
                      <w:rFonts w:ascii="Times New Roman" w:hAnsi="Times New Roman" w:cs="Times New Roman"/>
                    </w:rPr>
                  </w:pPr>
                  <w:r w:rsidRPr="00B669A1">
                    <w:rPr>
                      <w:rFonts w:ascii="Times New Roman" w:hAnsi="Times New Roman" w:cs="Times New Roman"/>
                    </w:rPr>
                    <w:t>RM 8.00</w:t>
                  </w:r>
                </w:p>
              </w:tc>
            </w:tr>
            <w:tr w:rsidR="00CC513B" w14:paraId="32A4FD5E" w14:textId="77777777" w:rsidTr="00CC513B">
              <w:tc>
                <w:tcPr>
                  <w:tcW w:w="2271" w:type="dxa"/>
                </w:tcPr>
                <w:p w14:paraId="70A33D27" w14:textId="788058F1" w:rsidR="00CC513B" w:rsidRDefault="00CC513B" w:rsidP="001C1B95">
                  <w:pPr>
                    <w:spacing w:line="276" w:lineRule="auto"/>
                    <w:jc w:val="both"/>
                    <w:rPr>
                      <w:rFonts w:ascii="Times New Roman" w:hAnsi="Times New Roman" w:cs="Times New Roman"/>
                    </w:rPr>
                  </w:pPr>
                  <w:r w:rsidRPr="00B669A1">
                    <w:rPr>
                      <w:rFonts w:ascii="Times New Roman" w:hAnsi="Times New Roman" w:cs="Times New Roman"/>
                    </w:rPr>
                    <w:t xml:space="preserve">Total amount charged   </w:t>
                  </w:r>
                </w:p>
              </w:tc>
              <w:tc>
                <w:tcPr>
                  <w:tcW w:w="1586" w:type="dxa"/>
                </w:tcPr>
                <w:p w14:paraId="416DF6E1" w14:textId="5DE71CE5" w:rsidR="00CC513B" w:rsidRDefault="00CC513B" w:rsidP="001C1B95">
                  <w:pPr>
                    <w:spacing w:line="276" w:lineRule="auto"/>
                    <w:jc w:val="both"/>
                    <w:rPr>
                      <w:rFonts w:ascii="Times New Roman" w:hAnsi="Times New Roman" w:cs="Times New Roman"/>
                    </w:rPr>
                  </w:pPr>
                  <w:r w:rsidRPr="00B669A1">
                    <w:rPr>
                      <w:rFonts w:ascii="Times New Roman" w:hAnsi="Times New Roman" w:cs="Times New Roman"/>
                    </w:rPr>
                    <w:t>RM 108.00</w:t>
                  </w:r>
                </w:p>
              </w:tc>
            </w:tr>
          </w:tbl>
          <w:p w14:paraId="10C3D10C" w14:textId="38FD290A"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 xml:space="preserve">                                </w:t>
            </w:r>
          </w:p>
          <w:p w14:paraId="7FF21EAF" w14:textId="0E66775D" w:rsidR="001C1B95" w:rsidRPr="00CC513B" w:rsidRDefault="001C1B95" w:rsidP="00B669A1">
            <w:pPr>
              <w:spacing w:line="276" w:lineRule="auto"/>
              <w:jc w:val="both"/>
              <w:rPr>
                <w:rFonts w:ascii="Times New Roman" w:hAnsi="Times New Roman" w:cs="Times New Roman"/>
                <w:i/>
                <w:iCs/>
              </w:rPr>
            </w:pPr>
            <w:r w:rsidRPr="00CC513B">
              <w:rPr>
                <w:rFonts w:ascii="Times New Roman" w:hAnsi="Times New Roman" w:cs="Times New Roman"/>
                <w:i/>
                <w:iCs/>
              </w:rPr>
              <w:t>Note: The SST will be rounded to the nearest higher of the 2 decimal points where applicable</w:t>
            </w:r>
            <w:r w:rsidR="00CC513B" w:rsidRPr="00CC513B">
              <w:rPr>
                <w:rFonts w:ascii="Times New Roman" w:hAnsi="Times New Roman" w:cs="Times New Roman"/>
                <w:i/>
                <w:iCs/>
              </w:rPr>
              <w:t>.</w:t>
            </w:r>
          </w:p>
        </w:tc>
      </w:tr>
      <w:tr w:rsidR="001C1B95" w14:paraId="746D3DA2" w14:textId="77777777" w:rsidTr="00CC513B">
        <w:tc>
          <w:tcPr>
            <w:tcW w:w="704" w:type="dxa"/>
          </w:tcPr>
          <w:p w14:paraId="535BA12F" w14:textId="68A06ACE" w:rsidR="001C1B95" w:rsidRDefault="001C1B95" w:rsidP="00B669A1">
            <w:pPr>
              <w:spacing w:line="276" w:lineRule="auto"/>
              <w:jc w:val="both"/>
              <w:rPr>
                <w:rFonts w:ascii="Times New Roman" w:hAnsi="Times New Roman" w:cs="Times New Roman"/>
              </w:rPr>
            </w:pPr>
            <w:r w:rsidRPr="00B669A1">
              <w:rPr>
                <w:rFonts w:ascii="Times New Roman" w:hAnsi="Times New Roman" w:cs="Times New Roman"/>
              </w:rPr>
              <w:t>3</w:t>
            </w:r>
          </w:p>
        </w:tc>
        <w:tc>
          <w:tcPr>
            <w:tcW w:w="3544" w:type="dxa"/>
          </w:tcPr>
          <w:p w14:paraId="7D43794A" w14:textId="09A23782" w:rsidR="001C1B95" w:rsidRPr="00B669A1" w:rsidRDefault="001C1B95" w:rsidP="00B669A1">
            <w:pPr>
              <w:spacing w:line="276" w:lineRule="auto"/>
              <w:jc w:val="both"/>
              <w:rPr>
                <w:rFonts w:ascii="Times New Roman" w:hAnsi="Times New Roman" w:cs="Times New Roman"/>
              </w:rPr>
            </w:pPr>
            <w:r w:rsidRPr="00B669A1">
              <w:rPr>
                <w:rFonts w:ascii="Times New Roman" w:hAnsi="Times New Roman" w:cs="Times New Roman"/>
              </w:rPr>
              <w:t>Which financial service fees and charges will be subject to Service Tax under Phase 2 (effective 1 October 2025)?</w:t>
            </w:r>
          </w:p>
        </w:tc>
        <w:tc>
          <w:tcPr>
            <w:tcW w:w="4768" w:type="dxa"/>
          </w:tcPr>
          <w:p w14:paraId="4D9C45A5" w14:textId="77777777"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 xml:space="preserve">Starting 1 October 2025, Phase 2 of the expanded Service Tax scope will apply to selected financial services where fees, commissions, or similar charges are imposed. This includes, but is not limited to: </w:t>
            </w:r>
          </w:p>
          <w:p w14:paraId="7F28A97F" w14:textId="77777777"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 Factoring Charges</w:t>
            </w:r>
          </w:p>
          <w:p w14:paraId="55FB762E" w14:textId="77777777"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 Letter of Support Fee</w:t>
            </w:r>
          </w:p>
          <w:p w14:paraId="2AF1A518" w14:textId="77777777"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 Handling Fee</w:t>
            </w:r>
          </w:p>
          <w:p w14:paraId="13575028" w14:textId="77777777"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 Processing Fee</w:t>
            </w:r>
          </w:p>
          <w:p w14:paraId="2090F755" w14:textId="0B662979"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 Admin Fee</w:t>
            </w:r>
          </w:p>
        </w:tc>
      </w:tr>
      <w:tr w:rsidR="001C1B95" w14:paraId="39BB6560" w14:textId="77777777" w:rsidTr="00CC513B">
        <w:tc>
          <w:tcPr>
            <w:tcW w:w="704" w:type="dxa"/>
          </w:tcPr>
          <w:p w14:paraId="378C8935" w14:textId="652CF7D4" w:rsidR="001C1B95" w:rsidRPr="00B669A1" w:rsidRDefault="001C1B95" w:rsidP="00B669A1">
            <w:pPr>
              <w:spacing w:line="276" w:lineRule="auto"/>
              <w:jc w:val="both"/>
              <w:rPr>
                <w:rFonts w:ascii="Times New Roman" w:hAnsi="Times New Roman" w:cs="Times New Roman"/>
              </w:rPr>
            </w:pPr>
            <w:r>
              <w:rPr>
                <w:rFonts w:ascii="Times New Roman" w:hAnsi="Times New Roman" w:cs="Times New Roman"/>
              </w:rPr>
              <w:t>4</w:t>
            </w:r>
          </w:p>
        </w:tc>
        <w:tc>
          <w:tcPr>
            <w:tcW w:w="3544" w:type="dxa"/>
          </w:tcPr>
          <w:p w14:paraId="25789471" w14:textId="28D8238D" w:rsidR="001C1B95" w:rsidRPr="00B669A1" w:rsidRDefault="001C1B95" w:rsidP="00B669A1">
            <w:pPr>
              <w:spacing w:line="276" w:lineRule="auto"/>
              <w:jc w:val="both"/>
              <w:rPr>
                <w:rFonts w:ascii="Times New Roman" w:hAnsi="Times New Roman" w:cs="Times New Roman"/>
              </w:rPr>
            </w:pPr>
            <w:r w:rsidRPr="00B669A1">
              <w:rPr>
                <w:rFonts w:ascii="Times New Roman" w:hAnsi="Times New Roman" w:cs="Times New Roman"/>
              </w:rPr>
              <w:t>Will SST be applied to my advance and refund proceeds?</w:t>
            </w:r>
          </w:p>
        </w:tc>
        <w:tc>
          <w:tcPr>
            <w:tcW w:w="4768" w:type="dxa"/>
          </w:tcPr>
          <w:p w14:paraId="1DE372E4" w14:textId="1E7ADB39"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SST will only be imposed on the fees or commission charged for the facility, such as factoring charges, processing fee, and etc. The principal amount of the facility will not be subject to SST.</w:t>
            </w:r>
          </w:p>
        </w:tc>
      </w:tr>
      <w:tr w:rsidR="001C1B95" w14:paraId="1954EF40" w14:textId="77777777" w:rsidTr="00CC513B">
        <w:tc>
          <w:tcPr>
            <w:tcW w:w="704" w:type="dxa"/>
          </w:tcPr>
          <w:p w14:paraId="64F71121" w14:textId="6A6B1ABA" w:rsidR="001C1B95" w:rsidRDefault="001C1B95" w:rsidP="00B669A1">
            <w:pPr>
              <w:spacing w:line="276" w:lineRule="auto"/>
              <w:jc w:val="both"/>
              <w:rPr>
                <w:rFonts w:ascii="Times New Roman" w:hAnsi="Times New Roman" w:cs="Times New Roman"/>
              </w:rPr>
            </w:pPr>
            <w:r>
              <w:rPr>
                <w:rFonts w:ascii="Times New Roman" w:hAnsi="Times New Roman" w:cs="Times New Roman"/>
              </w:rPr>
              <w:t>5</w:t>
            </w:r>
          </w:p>
        </w:tc>
        <w:tc>
          <w:tcPr>
            <w:tcW w:w="3544" w:type="dxa"/>
          </w:tcPr>
          <w:p w14:paraId="7559118D" w14:textId="4DDF981F" w:rsidR="001C1B95" w:rsidRPr="00B669A1" w:rsidRDefault="001C1B95" w:rsidP="00B669A1">
            <w:pPr>
              <w:spacing w:line="276" w:lineRule="auto"/>
              <w:jc w:val="both"/>
              <w:rPr>
                <w:rFonts w:ascii="Times New Roman" w:hAnsi="Times New Roman" w:cs="Times New Roman"/>
              </w:rPr>
            </w:pPr>
            <w:r w:rsidRPr="00B669A1">
              <w:rPr>
                <w:rFonts w:ascii="Times New Roman" w:hAnsi="Times New Roman" w:cs="Times New Roman"/>
              </w:rPr>
              <w:t>Are Islamic products subject to SST?</w:t>
            </w:r>
          </w:p>
        </w:tc>
        <w:tc>
          <w:tcPr>
            <w:tcW w:w="4768" w:type="dxa"/>
          </w:tcPr>
          <w:p w14:paraId="75034402" w14:textId="0F72FEBE"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 xml:space="preserve">All fees/charges for Islamic factoring products are subject to SST unless the same is related to any Islamic financial transaction or arrangement offered that are charged for fees, commission, or similar payments in accordance with the principles of Shariah, where such services are an additional arrangement or transaction required for the purposes of compliance with those principles but which will not be required for similar or comparable </w:t>
            </w:r>
            <w:r w:rsidRPr="00B669A1">
              <w:rPr>
                <w:rFonts w:ascii="Times New Roman" w:hAnsi="Times New Roman" w:cs="Times New Roman"/>
              </w:rPr>
              <w:lastRenderedPageBreak/>
              <w:t>conventional financial services or products, so as to ensure parity in tax treatment between Islamic financial transaction or arrangement and non-Islamic financial transaction or arrangement.</w:t>
            </w:r>
          </w:p>
        </w:tc>
      </w:tr>
      <w:tr w:rsidR="001C1B95" w14:paraId="13494F76" w14:textId="77777777" w:rsidTr="00CC513B">
        <w:tc>
          <w:tcPr>
            <w:tcW w:w="704" w:type="dxa"/>
          </w:tcPr>
          <w:p w14:paraId="6704988A" w14:textId="2F016694" w:rsidR="001C1B95" w:rsidRDefault="001C1B95" w:rsidP="00B669A1">
            <w:pPr>
              <w:spacing w:line="276" w:lineRule="auto"/>
              <w:jc w:val="both"/>
              <w:rPr>
                <w:rFonts w:ascii="Times New Roman" w:hAnsi="Times New Roman" w:cs="Times New Roman"/>
              </w:rPr>
            </w:pPr>
            <w:r>
              <w:rPr>
                <w:rFonts w:ascii="Times New Roman" w:hAnsi="Times New Roman" w:cs="Times New Roman"/>
              </w:rPr>
              <w:lastRenderedPageBreak/>
              <w:t>6</w:t>
            </w:r>
          </w:p>
        </w:tc>
        <w:tc>
          <w:tcPr>
            <w:tcW w:w="3544" w:type="dxa"/>
          </w:tcPr>
          <w:p w14:paraId="365CE43D" w14:textId="57D95E5F" w:rsidR="001C1B95" w:rsidRPr="00B669A1" w:rsidRDefault="001C1B95" w:rsidP="00B669A1">
            <w:pPr>
              <w:spacing w:line="276" w:lineRule="auto"/>
              <w:jc w:val="both"/>
              <w:rPr>
                <w:rFonts w:ascii="Times New Roman" w:hAnsi="Times New Roman" w:cs="Times New Roman"/>
              </w:rPr>
            </w:pPr>
            <w:r w:rsidRPr="00B669A1">
              <w:rPr>
                <w:rFonts w:ascii="Times New Roman" w:hAnsi="Times New Roman" w:cs="Times New Roman"/>
              </w:rPr>
              <w:t>Where can I refer to for the relevant guidelines issued by Customs with regards to this SST expansion for financial services providers?</w:t>
            </w:r>
          </w:p>
        </w:tc>
        <w:tc>
          <w:tcPr>
            <w:tcW w:w="4768" w:type="dxa"/>
          </w:tcPr>
          <w:p w14:paraId="218F00BC" w14:textId="77777777" w:rsidR="001C1B95" w:rsidRPr="00B669A1" w:rsidRDefault="001C1B95" w:rsidP="001C1B95">
            <w:pPr>
              <w:spacing w:line="276" w:lineRule="auto"/>
              <w:jc w:val="both"/>
              <w:rPr>
                <w:rFonts w:ascii="Times New Roman" w:hAnsi="Times New Roman" w:cs="Times New Roman"/>
              </w:rPr>
            </w:pPr>
            <w:r w:rsidRPr="00B669A1">
              <w:rPr>
                <w:rFonts w:ascii="Times New Roman" w:hAnsi="Times New Roman" w:cs="Times New Roman"/>
              </w:rPr>
              <w:t xml:space="preserve">You may refer to the Guide </w:t>
            </w:r>
            <w:proofErr w:type="gramStart"/>
            <w:r w:rsidRPr="00B669A1">
              <w:rPr>
                <w:rFonts w:ascii="Times New Roman" w:hAnsi="Times New Roman" w:cs="Times New Roman"/>
              </w:rPr>
              <w:t>On</w:t>
            </w:r>
            <w:proofErr w:type="gramEnd"/>
            <w:r w:rsidRPr="00B669A1">
              <w:rPr>
                <w:rFonts w:ascii="Times New Roman" w:hAnsi="Times New Roman" w:cs="Times New Roman"/>
              </w:rPr>
              <w:t xml:space="preserve"> Financial Services published by the Royal Malaysian Customs Department at their official website https://mysst.customs.gov.my under Legislation &amp; Guides.</w:t>
            </w:r>
          </w:p>
          <w:p w14:paraId="24ACC68A" w14:textId="77777777" w:rsidR="001C1B95" w:rsidRPr="00B669A1" w:rsidRDefault="001C1B95" w:rsidP="001C1B95">
            <w:pPr>
              <w:spacing w:line="276" w:lineRule="auto"/>
              <w:jc w:val="both"/>
              <w:rPr>
                <w:rFonts w:ascii="Times New Roman" w:hAnsi="Times New Roman" w:cs="Times New Roman"/>
              </w:rPr>
            </w:pPr>
          </w:p>
        </w:tc>
      </w:tr>
    </w:tbl>
    <w:p w14:paraId="31F12ED2" w14:textId="62677396" w:rsidR="00B669A1" w:rsidRPr="00B669A1" w:rsidRDefault="00B669A1" w:rsidP="00B669A1">
      <w:pPr>
        <w:spacing w:after="0" w:line="276" w:lineRule="auto"/>
        <w:jc w:val="both"/>
        <w:rPr>
          <w:rFonts w:ascii="Times New Roman" w:hAnsi="Times New Roman" w:cs="Times New Roman"/>
        </w:rPr>
      </w:pPr>
    </w:p>
    <w:p w14:paraId="0C9E0489" w14:textId="77777777" w:rsidR="00B669A1" w:rsidRPr="00B669A1" w:rsidRDefault="00B669A1" w:rsidP="00B669A1">
      <w:pPr>
        <w:spacing w:after="0" w:line="276" w:lineRule="auto"/>
        <w:jc w:val="both"/>
        <w:rPr>
          <w:rFonts w:ascii="Times New Roman" w:hAnsi="Times New Roman" w:cs="Times New Roman"/>
        </w:rPr>
      </w:pPr>
    </w:p>
    <w:p w14:paraId="2520B1DF" w14:textId="77777777" w:rsidR="00B669A1" w:rsidRPr="00B669A1" w:rsidRDefault="00B669A1" w:rsidP="00B669A1">
      <w:pPr>
        <w:spacing w:after="0" w:line="276" w:lineRule="auto"/>
        <w:jc w:val="both"/>
        <w:rPr>
          <w:rFonts w:ascii="Times New Roman" w:hAnsi="Times New Roman" w:cs="Times New Roman"/>
        </w:rPr>
      </w:pPr>
    </w:p>
    <w:p w14:paraId="72547108" w14:textId="77777777" w:rsidR="00B669A1" w:rsidRPr="00B669A1" w:rsidRDefault="00B669A1" w:rsidP="00B669A1">
      <w:pPr>
        <w:spacing w:after="0" w:line="276" w:lineRule="auto"/>
        <w:jc w:val="both"/>
        <w:rPr>
          <w:rFonts w:ascii="Times New Roman" w:hAnsi="Times New Roman" w:cs="Times New Roman"/>
        </w:rPr>
      </w:pPr>
    </w:p>
    <w:p w14:paraId="2C812283" w14:textId="77777777" w:rsidR="00B669A1" w:rsidRPr="00B669A1" w:rsidRDefault="00B669A1" w:rsidP="00B669A1">
      <w:pPr>
        <w:spacing w:after="0" w:line="276" w:lineRule="auto"/>
        <w:jc w:val="both"/>
        <w:rPr>
          <w:rFonts w:ascii="Times New Roman" w:hAnsi="Times New Roman" w:cs="Times New Roman"/>
        </w:rPr>
      </w:pPr>
    </w:p>
    <w:p w14:paraId="1876BC75" w14:textId="77777777" w:rsidR="00B8443A" w:rsidRPr="00B669A1" w:rsidRDefault="00B8443A" w:rsidP="00B669A1">
      <w:pPr>
        <w:spacing w:after="0" w:line="276" w:lineRule="auto"/>
        <w:jc w:val="both"/>
        <w:rPr>
          <w:rFonts w:ascii="Times New Roman" w:hAnsi="Times New Roman" w:cs="Times New Roman"/>
        </w:rPr>
      </w:pPr>
    </w:p>
    <w:sectPr w:rsidR="00B8443A" w:rsidRPr="00B66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A1"/>
    <w:rsid w:val="0010182C"/>
    <w:rsid w:val="001C1B95"/>
    <w:rsid w:val="004D2787"/>
    <w:rsid w:val="007D148A"/>
    <w:rsid w:val="008423B7"/>
    <w:rsid w:val="008D6590"/>
    <w:rsid w:val="00B669A1"/>
    <w:rsid w:val="00B8443A"/>
    <w:rsid w:val="00CC513B"/>
    <w:rsid w:val="00E15747"/>
    <w:rsid w:val="00F44713"/>
    <w:rsid w:val="00F51352"/>
    <w:rsid w:val="00FE313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57ED"/>
  <w15:chartTrackingRefBased/>
  <w15:docId w15:val="{644FAAFA-4827-457C-9B1A-5554A8A5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9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9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9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9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9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9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9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9A1"/>
    <w:rPr>
      <w:rFonts w:eastAsiaTheme="majorEastAsia" w:cstheme="majorBidi"/>
      <w:color w:val="272727" w:themeColor="text1" w:themeTint="D8"/>
    </w:rPr>
  </w:style>
  <w:style w:type="paragraph" w:styleId="Title">
    <w:name w:val="Title"/>
    <w:basedOn w:val="Normal"/>
    <w:next w:val="Normal"/>
    <w:link w:val="TitleChar"/>
    <w:uiPriority w:val="10"/>
    <w:qFormat/>
    <w:rsid w:val="00B66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9A1"/>
    <w:pPr>
      <w:spacing w:before="160"/>
      <w:jc w:val="center"/>
    </w:pPr>
    <w:rPr>
      <w:i/>
      <w:iCs/>
      <w:color w:val="404040" w:themeColor="text1" w:themeTint="BF"/>
    </w:rPr>
  </w:style>
  <w:style w:type="character" w:customStyle="1" w:styleId="QuoteChar">
    <w:name w:val="Quote Char"/>
    <w:basedOn w:val="DefaultParagraphFont"/>
    <w:link w:val="Quote"/>
    <w:uiPriority w:val="29"/>
    <w:rsid w:val="00B669A1"/>
    <w:rPr>
      <w:i/>
      <w:iCs/>
      <w:color w:val="404040" w:themeColor="text1" w:themeTint="BF"/>
    </w:rPr>
  </w:style>
  <w:style w:type="paragraph" w:styleId="ListParagraph">
    <w:name w:val="List Paragraph"/>
    <w:basedOn w:val="Normal"/>
    <w:uiPriority w:val="34"/>
    <w:qFormat/>
    <w:rsid w:val="00B669A1"/>
    <w:pPr>
      <w:ind w:left="720"/>
      <w:contextualSpacing/>
    </w:pPr>
  </w:style>
  <w:style w:type="character" w:styleId="IntenseEmphasis">
    <w:name w:val="Intense Emphasis"/>
    <w:basedOn w:val="DefaultParagraphFont"/>
    <w:uiPriority w:val="21"/>
    <w:qFormat/>
    <w:rsid w:val="00B669A1"/>
    <w:rPr>
      <w:i/>
      <w:iCs/>
      <w:color w:val="2F5496" w:themeColor="accent1" w:themeShade="BF"/>
    </w:rPr>
  </w:style>
  <w:style w:type="paragraph" w:styleId="IntenseQuote">
    <w:name w:val="Intense Quote"/>
    <w:basedOn w:val="Normal"/>
    <w:next w:val="Normal"/>
    <w:link w:val="IntenseQuoteChar"/>
    <w:uiPriority w:val="30"/>
    <w:qFormat/>
    <w:rsid w:val="00B66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9A1"/>
    <w:rPr>
      <w:i/>
      <w:iCs/>
      <w:color w:val="2F5496" w:themeColor="accent1" w:themeShade="BF"/>
    </w:rPr>
  </w:style>
  <w:style w:type="character" w:styleId="IntenseReference">
    <w:name w:val="Intense Reference"/>
    <w:basedOn w:val="DefaultParagraphFont"/>
    <w:uiPriority w:val="32"/>
    <w:qFormat/>
    <w:rsid w:val="00B669A1"/>
    <w:rPr>
      <w:b/>
      <w:bCs/>
      <w:smallCaps/>
      <w:color w:val="2F5496" w:themeColor="accent1" w:themeShade="BF"/>
      <w:spacing w:val="5"/>
    </w:rPr>
  </w:style>
  <w:style w:type="table" w:styleId="TableGrid">
    <w:name w:val="Table Grid"/>
    <w:basedOn w:val="TableNormal"/>
    <w:uiPriority w:val="39"/>
    <w:rsid w:val="00B66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pgf</dc:creator>
  <cp:keywords/>
  <dc:description/>
  <cp:lastModifiedBy>Luqman</cp:lastModifiedBy>
  <cp:revision>2</cp:revision>
  <cp:lastPrinted>2025-09-26T02:19:00Z</cp:lastPrinted>
  <dcterms:created xsi:type="dcterms:W3CDTF">2025-10-15T07:56:00Z</dcterms:created>
  <dcterms:modified xsi:type="dcterms:W3CDTF">2025-10-15T07:56:00Z</dcterms:modified>
</cp:coreProperties>
</file>